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DF" w:rsidRDefault="00451CDF" w:rsidP="001A48A4">
      <w:pPr>
        <w:pStyle w:val="NormalWeb"/>
        <w:spacing w:before="0" w:beforeAutospacing="0" w:after="0" w:afterAutospacing="0"/>
        <w:jc w:val="center"/>
        <w:textAlignment w:val="baseline"/>
        <w:rPr>
          <w:rStyle w:val="Gl"/>
          <w:rFonts w:ascii="Verdana Pro" w:hAnsi="Verdana Pro"/>
          <w:bCs w:val="0"/>
          <w:sz w:val="52"/>
          <w:szCs w:val="52"/>
          <w:bdr w:val="none" w:sz="0" w:space="0" w:color="auto" w:frame="1"/>
        </w:rPr>
      </w:pPr>
      <w:r>
        <w:rPr>
          <w:noProof/>
        </w:rPr>
        <w:drawing>
          <wp:inline distT="0" distB="0" distL="0" distR="0">
            <wp:extent cx="2600325" cy="1409700"/>
            <wp:effectExtent l="0" t="0" r="9525" b="0"/>
            <wp:docPr id="4" name="Resim 4" descr="European Association of Co-operative Banks (EA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ean Association of Co-operative Banks (EAC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409700"/>
                    </a:xfrm>
                    <a:prstGeom prst="rect">
                      <a:avLst/>
                    </a:prstGeom>
                    <a:noFill/>
                    <a:ln>
                      <a:noFill/>
                    </a:ln>
                  </pic:spPr>
                </pic:pic>
              </a:graphicData>
            </a:graphic>
          </wp:inline>
        </w:drawing>
      </w:r>
    </w:p>
    <w:p w:rsidR="001A48A4" w:rsidRPr="001A48A4" w:rsidRDefault="001A48A4" w:rsidP="001A48A4">
      <w:pPr>
        <w:pStyle w:val="NormalWeb"/>
        <w:spacing w:before="0" w:beforeAutospacing="0" w:after="0" w:afterAutospacing="0"/>
        <w:jc w:val="center"/>
        <w:textAlignment w:val="baseline"/>
        <w:rPr>
          <w:rStyle w:val="Gl"/>
          <w:rFonts w:ascii="Verdana Pro" w:hAnsi="Verdana Pro"/>
          <w:bCs w:val="0"/>
          <w:sz w:val="52"/>
          <w:szCs w:val="52"/>
          <w:bdr w:val="none" w:sz="0" w:space="0" w:color="auto" w:frame="1"/>
        </w:rPr>
      </w:pPr>
      <w:r w:rsidRPr="001A48A4">
        <w:rPr>
          <w:rStyle w:val="Gl"/>
          <w:rFonts w:ascii="Verdana Pro" w:hAnsi="Verdana Pro"/>
          <w:bCs w:val="0"/>
          <w:sz w:val="52"/>
          <w:szCs w:val="52"/>
          <w:bdr w:val="none" w:sz="0" w:space="0" w:color="auto" w:frame="1"/>
        </w:rPr>
        <w:t>2017 yılında Avrupa</w:t>
      </w:r>
      <w:r>
        <w:rPr>
          <w:rStyle w:val="Gl"/>
          <w:rFonts w:ascii="Verdana Pro" w:hAnsi="Verdana Pro"/>
          <w:bCs w:val="0"/>
          <w:sz w:val="52"/>
          <w:szCs w:val="52"/>
          <w:bdr w:val="none" w:sz="0" w:space="0" w:color="auto" w:frame="1"/>
        </w:rPr>
        <w:t xml:space="preserve"> Kooperatif Bankaları</w:t>
      </w:r>
    </w:p>
    <w:p w:rsidR="001A48A4" w:rsidRDefault="001A48A4" w:rsidP="001A48A4">
      <w:pPr>
        <w:pStyle w:val="NormalWeb"/>
        <w:spacing w:before="0" w:beforeAutospacing="0" w:after="0" w:afterAutospacing="0"/>
        <w:jc w:val="center"/>
        <w:textAlignment w:val="baseline"/>
        <w:rPr>
          <w:rStyle w:val="Gl"/>
          <w:rFonts w:ascii="Verdana Pro" w:hAnsi="Verdana Pro"/>
          <w:bCs w:val="0"/>
          <w:sz w:val="28"/>
          <w:szCs w:val="28"/>
          <w:bdr w:val="none" w:sz="0" w:space="0" w:color="auto" w:frame="1"/>
        </w:rPr>
      </w:pPr>
    </w:p>
    <w:p w:rsidR="001A48A4" w:rsidRPr="0090728C" w:rsidRDefault="001A48A4" w:rsidP="001A48A4">
      <w:pPr>
        <w:pStyle w:val="NormalWeb"/>
        <w:spacing w:before="0" w:beforeAutospacing="0" w:after="0" w:afterAutospacing="0"/>
        <w:jc w:val="center"/>
        <w:textAlignment w:val="baseline"/>
        <w:rPr>
          <w:rStyle w:val="Gl"/>
          <w:rFonts w:ascii="Verdana Pro" w:hAnsi="Verdana Pro"/>
          <w:bCs w:val="0"/>
          <w:sz w:val="28"/>
          <w:szCs w:val="28"/>
          <w:bdr w:val="none" w:sz="0" w:space="0" w:color="auto" w:frame="1"/>
        </w:rPr>
      </w:pPr>
      <w:r w:rsidRPr="0090728C">
        <w:rPr>
          <w:rStyle w:val="Gl"/>
          <w:rFonts w:ascii="Verdana Pro" w:hAnsi="Verdana Pro"/>
          <w:bCs w:val="0"/>
          <w:sz w:val="28"/>
          <w:szCs w:val="28"/>
          <w:bdr w:val="none" w:sz="0" w:space="0" w:color="auto" w:frame="1"/>
        </w:rPr>
        <w:t xml:space="preserve">Hollanda </w:t>
      </w:r>
      <w:proofErr w:type="spellStart"/>
      <w:r w:rsidRPr="0090728C">
        <w:rPr>
          <w:rStyle w:val="Gl"/>
          <w:rFonts w:ascii="Verdana Pro" w:hAnsi="Verdana Pro"/>
          <w:bCs w:val="0"/>
          <w:sz w:val="28"/>
          <w:szCs w:val="28"/>
          <w:bdr w:val="none" w:sz="0" w:space="0" w:color="auto" w:frame="1"/>
        </w:rPr>
        <w:t>Tilburg</w:t>
      </w:r>
      <w:proofErr w:type="spellEnd"/>
      <w:r w:rsidRPr="0090728C">
        <w:rPr>
          <w:rStyle w:val="Gl"/>
          <w:rFonts w:ascii="Verdana Pro" w:hAnsi="Verdana Pro"/>
          <w:bCs w:val="0"/>
          <w:sz w:val="28"/>
          <w:szCs w:val="28"/>
          <w:bdr w:val="none" w:sz="0" w:space="0" w:color="auto" w:frame="1"/>
        </w:rPr>
        <w:t xml:space="preserve"> Üniversitesi’nin araştırması yayımlandı</w:t>
      </w:r>
    </w:p>
    <w:p w:rsidR="001A48A4" w:rsidRDefault="001A48A4" w:rsidP="001A48A4">
      <w:pPr>
        <w:pStyle w:val="NormalWeb"/>
        <w:spacing w:before="0" w:beforeAutospacing="0" w:after="0" w:afterAutospacing="0"/>
        <w:textAlignment w:val="baseline"/>
        <w:rPr>
          <w:rStyle w:val="Gl"/>
          <w:rFonts w:ascii="inherit" w:hAnsi="inherit"/>
          <w:b w:val="0"/>
          <w:bCs w:val="0"/>
          <w:bdr w:val="none" w:sz="0" w:space="0" w:color="auto" w:frame="1"/>
        </w:rPr>
      </w:pPr>
    </w:p>
    <w:p w:rsidR="00A86951" w:rsidRDefault="00A86951" w:rsidP="00A86951">
      <w:pPr>
        <w:pStyle w:val="NormalWeb"/>
        <w:numPr>
          <w:ilvl w:val="0"/>
          <w:numId w:val="21"/>
        </w:numPr>
        <w:spacing w:before="0" w:beforeAutospacing="0" w:after="0" w:afterAutospacing="0"/>
        <w:textAlignment w:val="baseline"/>
        <w:rPr>
          <w:rStyle w:val="Gl"/>
          <w:rFonts w:ascii="inherit" w:hAnsi="inherit"/>
          <w:b w:val="0"/>
          <w:bCs w:val="0"/>
          <w:bdr w:val="none" w:sz="0" w:space="0" w:color="auto" w:frame="1"/>
        </w:rPr>
      </w:pPr>
      <w:r>
        <w:rPr>
          <w:rStyle w:val="Gl"/>
          <w:rFonts w:ascii="Tahoma" w:hAnsi="Tahoma" w:cs="Tahoma"/>
          <w:b w:val="0"/>
          <w:bCs w:val="0"/>
          <w:sz w:val="28"/>
          <w:szCs w:val="28"/>
          <w:bdr w:val="none" w:sz="0" w:space="0" w:color="auto" w:frame="1"/>
        </w:rPr>
        <w:t xml:space="preserve">Avrupa’daki </w:t>
      </w:r>
      <w:r w:rsidR="000D47AC">
        <w:rPr>
          <w:rStyle w:val="Gl"/>
          <w:rFonts w:ascii="Tahoma" w:hAnsi="Tahoma" w:cs="Tahoma"/>
          <w:b w:val="0"/>
          <w:bCs w:val="0"/>
          <w:sz w:val="28"/>
          <w:szCs w:val="28"/>
          <w:bdr w:val="none" w:sz="0" w:space="0" w:color="auto" w:frame="1"/>
        </w:rPr>
        <w:t>18 kooperatif bankasının</w:t>
      </w:r>
      <w:bookmarkStart w:id="0" w:name="_GoBack"/>
      <w:bookmarkEnd w:id="0"/>
      <w:r>
        <w:rPr>
          <w:rStyle w:val="Gl"/>
          <w:rFonts w:ascii="Tahoma" w:hAnsi="Tahoma" w:cs="Tahoma"/>
          <w:b w:val="0"/>
          <w:bCs w:val="0"/>
          <w:sz w:val="28"/>
          <w:szCs w:val="28"/>
          <w:bdr w:val="none" w:sz="0" w:space="0" w:color="auto" w:frame="1"/>
        </w:rPr>
        <w:t xml:space="preserve"> 2.914 yerel bankası veya şubesinin 81 milyon ortağı ve 209 milyon müşterisi bulunmakta</w:t>
      </w:r>
    </w:p>
    <w:p w:rsidR="001A48A4" w:rsidRPr="002952C7" w:rsidRDefault="001A48A4" w:rsidP="001A48A4">
      <w:pPr>
        <w:pStyle w:val="NormalWeb"/>
        <w:spacing w:after="0"/>
        <w:textAlignment w:val="baseline"/>
        <w:rPr>
          <w:rStyle w:val="Gl"/>
          <w:rFonts w:ascii="Tahoma" w:hAnsi="Tahoma" w:cs="Tahoma"/>
          <w:b w:val="0"/>
          <w:bCs w:val="0"/>
          <w:bdr w:val="none" w:sz="0" w:space="0" w:color="auto" w:frame="1"/>
        </w:rPr>
      </w:pPr>
      <w:r w:rsidRPr="002952C7">
        <w:rPr>
          <w:rStyle w:val="Gl"/>
          <w:rFonts w:ascii="Tahoma" w:hAnsi="Tahoma" w:cs="Tahoma"/>
          <w:b w:val="0"/>
          <w:bCs w:val="0"/>
          <w:bdr w:val="none" w:sz="0" w:space="0" w:color="auto" w:frame="1"/>
        </w:rPr>
        <w:t xml:space="preserve">Avrupa Kooperatif Bankaları Birliği (EACB), </w:t>
      </w:r>
      <w:r w:rsidR="00572254" w:rsidRPr="002952C7">
        <w:rPr>
          <w:rStyle w:val="Gl"/>
          <w:rFonts w:ascii="Tahoma" w:hAnsi="Tahoma" w:cs="Tahoma"/>
          <w:b w:val="0"/>
          <w:bCs w:val="0"/>
          <w:bdr w:val="none" w:sz="0" w:space="0" w:color="auto" w:frame="1"/>
        </w:rPr>
        <w:t xml:space="preserve">15 Kasım 2018 tarihinde Brüksel’de </w:t>
      </w:r>
      <w:proofErr w:type="spellStart"/>
      <w:r w:rsidRPr="002952C7">
        <w:rPr>
          <w:rStyle w:val="Gl"/>
          <w:rFonts w:ascii="Tahoma" w:hAnsi="Tahoma" w:cs="Tahoma"/>
          <w:b w:val="0"/>
          <w:bCs w:val="0"/>
          <w:bdr w:val="none" w:sz="0" w:space="0" w:color="auto" w:frame="1"/>
        </w:rPr>
        <w:t>Tilburg</w:t>
      </w:r>
      <w:proofErr w:type="spellEnd"/>
      <w:r w:rsidRPr="002952C7">
        <w:rPr>
          <w:rStyle w:val="Gl"/>
          <w:rFonts w:ascii="Tahoma" w:hAnsi="Tahoma" w:cs="Tahoma"/>
          <w:b w:val="0"/>
          <w:bCs w:val="0"/>
          <w:bdr w:val="none" w:sz="0" w:space="0" w:color="auto" w:frame="1"/>
        </w:rPr>
        <w:t xml:space="preserve"> Üniversitesi tarafından </w:t>
      </w:r>
      <w:r w:rsidR="000D47AC">
        <w:rPr>
          <w:rStyle w:val="Gl"/>
          <w:rFonts w:ascii="Tahoma" w:hAnsi="Tahoma" w:cs="Tahoma"/>
          <w:b w:val="0"/>
          <w:bCs w:val="0"/>
          <w:bdr w:val="none" w:sz="0" w:space="0" w:color="auto" w:frame="1"/>
        </w:rPr>
        <w:t xml:space="preserve">yapılan araştırmanın </w:t>
      </w:r>
      <w:r w:rsidRPr="002952C7">
        <w:rPr>
          <w:rStyle w:val="Gl"/>
          <w:rFonts w:ascii="Tahoma" w:hAnsi="Tahoma" w:cs="Tahoma"/>
          <w:b w:val="0"/>
          <w:bCs w:val="0"/>
          <w:bdr w:val="none" w:sz="0" w:space="0" w:color="auto" w:frame="1"/>
        </w:rPr>
        <w:t>“</w:t>
      </w:r>
      <w:r w:rsidRPr="002952C7">
        <w:rPr>
          <w:rStyle w:val="Gl"/>
          <w:rFonts w:ascii="Tahoma" w:hAnsi="Tahoma" w:cs="Tahoma"/>
          <w:b w:val="0"/>
          <w:bCs w:val="0"/>
          <w:i/>
          <w:bdr w:val="none" w:sz="0" w:space="0" w:color="auto" w:frame="1"/>
        </w:rPr>
        <w:t>2017'de Avrupa kooperatif bankaları: kısa bir değerlen</w:t>
      </w:r>
      <w:r w:rsidR="00572254" w:rsidRPr="002952C7">
        <w:rPr>
          <w:rStyle w:val="Gl"/>
          <w:rFonts w:ascii="Tahoma" w:hAnsi="Tahoma" w:cs="Tahoma"/>
          <w:b w:val="0"/>
          <w:bCs w:val="0"/>
          <w:i/>
          <w:bdr w:val="none" w:sz="0" w:space="0" w:color="auto" w:frame="1"/>
        </w:rPr>
        <w:t>dirme</w:t>
      </w:r>
      <w:r w:rsidR="000D47AC">
        <w:rPr>
          <w:rStyle w:val="Gl"/>
          <w:rFonts w:ascii="Tahoma" w:hAnsi="Tahoma" w:cs="Tahoma"/>
          <w:b w:val="0"/>
          <w:bCs w:val="0"/>
          <w:bdr w:val="none" w:sz="0" w:space="0" w:color="auto" w:frame="1"/>
        </w:rPr>
        <w:t>” başlığı ile kitap halinde yayınladığını duyurdu</w:t>
      </w:r>
      <w:r w:rsidR="00572254" w:rsidRPr="002952C7">
        <w:rPr>
          <w:rStyle w:val="Gl"/>
          <w:rFonts w:ascii="Tahoma" w:hAnsi="Tahoma" w:cs="Tahoma"/>
          <w:b w:val="0"/>
          <w:bCs w:val="0"/>
          <w:bdr w:val="none" w:sz="0" w:space="0" w:color="auto" w:frame="1"/>
        </w:rPr>
        <w:t>.</w:t>
      </w:r>
      <w:r w:rsidRPr="002952C7">
        <w:rPr>
          <w:rStyle w:val="Gl"/>
          <w:rFonts w:ascii="Tahoma" w:hAnsi="Tahoma" w:cs="Tahoma"/>
          <w:b w:val="0"/>
          <w:bCs w:val="0"/>
          <w:bdr w:val="none" w:sz="0" w:space="0" w:color="auto" w:frame="1"/>
        </w:rPr>
        <w:t xml:space="preserve"> Yayın, 2017 yılına ait </w:t>
      </w:r>
      <w:proofErr w:type="gramStart"/>
      <w:r w:rsidRPr="002952C7">
        <w:rPr>
          <w:rStyle w:val="Gl"/>
          <w:rFonts w:ascii="Tahoma" w:hAnsi="Tahoma" w:cs="Tahoma"/>
          <w:b w:val="0"/>
          <w:bCs w:val="0"/>
          <w:bdr w:val="none" w:sz="0" w:space="0" w:color="auto" w:frame="1"/>
        </w:rPr>
        <w:t>konsolide</w:t>
      </w:r>
      <w:proofErr w:type="gramEnd"/>
      <w:r w:rsidRPr="002952C7">
        <w:rPr>
          <w:rStyle w:val="Gl"/>
          <w:rFonts w:ascii="Tahoma" w:hAnsi="Tahoma" w:cs="Tahoma"/>
          <w:b w:val="0"/>
          <w:bCs w:val="0"/>
          <w:bdr w:val="none" w:sz="0" w:space="0" w:color="auto" w:frame="1"/>
        </w:rPr>
        <w:t xml:space="preserve"> finansal göstergelere dayanarak 13 Avrupa ülk</w:t>
      </w:r>
      <w:r w:rsidR="00572254" w:rsidRPr="002952C7">
        <w:rPr>
          <w:rStyle w:val="Gl"/>
          <w:rFonts w:ascii="Tahoma" w:hAnsi="Tahoma" w:cs="Tahoma"/>
          <w:b w:val="0"/>
          <w:bCs w:val="0"/>
          <w:bdr w:val="none" w:sz="0" w:space="0" w:color="auto" w:frame="1"/>
        </w:rPr>
        <w:t>esinde 18 kooperatif bankacılığı</w:t>
      </w:r>
      <w:r w:rsidRPr="002952C7">
        <w:rPr>
          <w:rStyle w:val="Gl"/>
          <w:rFonts w:ascii="Tahoma" w:hAnsi="Tahoma" w:cs="Tahoma"/>
          <w:b w:val="0"/>
          <w:bCs w:val="0"/>
          <w:bdr w:val="none" w:sz="0" w:space="0" w:color="auto" w:frame="1"/>
        </w:rPr>
        <w:t xml:space="preserve"> grubunun genel performansında</w:t>
      </w:r>
      <w:r w:rsidR="002952C7" w:rsidRPr="002952C7">
        <w:rPr>
          <w:rStyle w:val="Gl"/>
          <w:rFonts w:ascii="Tahoma" w:hAnsi="Tahoma" w:cs="Tahoma"/>
          <w:b w:val="0"/>
          <w:bCs w:val="0"/>
          <w:bdr w:val="none" w:sz="0" w:space="0" w:color="auto" w:frame="1"/>
        </w:rPr>
        <w:t>ki gelişmeleri gözden geçirmekte.</w:t>
      </w:r>
    </w:p>
    <w:p w:rsidR="001A48A4" w:rsidRPr="002952C7" w:rsidRDefault="001A48A4" w:rsidP="001A48A4">
      <w:pPr>
        <w:pStyle w:val="NormalWeb"/>
        <w:spacing w:before="0" w:beforeAutospacing="0" w:after="0" w:afterAutospacing="0"/>
        <w:textAlignment w:val="baseline"/>
        <w:rPr>
          <w:rStyle w:val="Gl"/>
          <w:rFonts w:ascii="Tahoma" w:hAnsi="Tahoma" w:cs="Tahoma"/>
          <w:b w:val="0"/>
          <w:bCs w:val="0"/>
          <w:bdr w:val="none" w:sz="0" w:space="0" w:color="auto" w:frame="1"/>
        </w:rPr>
      </w:pPr>
      <w:r w:rsidRPr="002952C7">
        <w:rPr>
          <w:rStyle w:val="Gl"/>
          <w:rFonts w:ascii="Tahoma" w:hAnsi="Tahoma" w:cs="Tahoma"/>
          <w:b w:val="0"/>
          <w:bCs w:val="0"/>
          <w:bdr w:val="none" w:sz="0" w:space="0" w:color="auto" w:frame="1"/>
        </w:rPr>
        <w:t>Raporun temel amacı</w:t>
      </w:r>
      <w:r w:rsidR="00572254" w:rsidRPr="002952C7">
        <w:rPr>
          <w:rStyle w:val="Gl"/>
          <w:rFonts w:ascii="Tahoma" w:hAnsi="Tahoma" w:cs="Tahoma"/>
          <w:b w:val="0"/>
          <w:bCs w:val="0"/>
          <w:bdr w:val="none" w:sz="0" w:space="0" w:color="auto" w:frame="1"/>
        </w:rPr>
        <w:t>nın</w:t>
      </w:r>
      <w:r w:rsidRPr="002952C7">
        <w:rPr>
          <w:rStyle w:val="Gl"/>
          <w:rFonts w:ascii="Tahoma" w:hAnsi="Tahoma" w:cs="Tahoma"/>
          <w:b w:val="0"/>
          <w:bCs w:val="0"/>
          <w:bdr w:val="none" w:sz="0" w:space="0" w:color="auto" w:frame="1"/>
        </w:rPr>
        <w:t xml:space="preserve">, Avrupa kooperatif bankacılık gruplarının gerçekleri ve rakamlarını nesnel </w:t>
      </w:r>
      <w:r w:rsidR="00572254" w:rsidRPr="002952C7">
        <w:rPr>
          <w:rStyle w:val="Gl"/>
          <w:rFonts w:ascii="Tahoma" w:hAnsi="Tahoma" w:cs="Tahoma"/>
          <w:b w:val="0"/>
          <w:bCs w:val="0"/>
          <w:bdr w:val="none" w:sz="0" w:space="0" w:color="auto" w:frame="1"/>
        </w:rPr>
        <w:t>olarak yaymak ve analiz etmek olarak belirtildi</w:t>
      </w:r>
      <w:r w:rsidRPr="002952C7">
        <w:rPr>
          <w:rStyle w:val="Gl"/>
          <w:rFonts w:ascii="Tahoma" w:hAnsi="Tahoma" w:cs="Tahoma"/>
          <w:b w:val="0"/>
          <w:bCs w:val="0"/>
          <w:bdr w:val="none" w:sz="0" w:space="0" w:color="auto" w:frame="1"/>
        </w:rPr>
        <w:t>. Bu</w:t>
      </w:r>
      <w:r w:rsidR="002952C7" w:rsidRPr="002952C7">
        <w:rPr>
          <w:rStyle w:val="Gl"/>
          <w:rFonts w:ascii="Tahoma" w:hAnsi="Tahoma" w:cs="Tahoma"/>
          <w:b w:val="0"/>
          <w:bCs w:val="0"/>
          <w:bdr w:val="none" w:sz="0" w:space="0" w:color="auto" w:frame="1"/>
        </w:rPr>
        <w:t xml:space="preserve"> analiz</w:t>
      </w:r>
      <w:r w:rsidRPr="002952C7">
        <w:rPr>
          <w:rStyle w:val="Gl"/>
          <w:rFonts w:ascii="Tahoma" w:hAnsi="Tahoma" w:cs="Tahoma"/>
          <w:b w:val="0"/>
          <w:bCs w:val="0"/>
          <w:bdr w:val="none" w:sz="0" w:space="0" w:color="auto" w:frame="1"/>
        </w:rPr>
        <w:t xml:space="preserve">, özellikle mevcut ekonomik ve finansal perspektifler ışığında, bankacılıkta yapısal gelişmeler ve bankacılık denetimi ve düzenlemesinde önemli değişiklikler ışığında son derece önemlidir. </w:t>
      </w:r>
      <w:r w:rsidR="002952C7" w:rsidRPr="002952C7">
        <w:rPr>
          <w:rStyle w:val="Gl"/>
          <w:rFonts w:ascii="Tahoma" w:hAnsi="Tahoma" w:cs="Tahoma"/>
          <w:b w:val="0"/>
          <w:bCs w:val="0"/>
          <w:bdr w:val="none" w:sz="0" w:space="0" w:color="auto" w:frame="1"/>
        </w:rPr>
        <w:t>Araştırma</w:t>
      </w:r>
      <w:r w:rsidRPr="002952C7">
        <w:rPr>
          <w:rStyle w:val="Gl"/>
          <w:rFonts w:ascii="Tahoma" w:hAnsi="Tahoma" w:cs="Tahoma"/>
          <w:b w:val="0"/>
          <w:bCs w:val="0"/>
          <w:bdr w:val="none" w:sz="0" w:space="0" w:color="auto" w:frame="1"/>
        </w:rPr>
        <w:t>, aynı zamanda, kooperatif bankalarının performans ölçümlerini son yıllarda diğer tüm bankalarınkiyle karşılaştırmaktadır. Standart banka performans ölçütlerine dayanarak, ekonomik ve finansal gelişmelerin diğer örgütsel biçimleri olan bankalarla karşılaştırıldığında kooperatif bankaları üzerinde farklı etkileri olduğu sonucuna varılabilir. Bu bulgular</w:t>
      </w:r>
      <w:r w:rsidR="002952C7" w:rsidRPr="002952C7">
        <w:rPr>
          <w:rStyle w:val="Gl"/>
          <w:rFonts w:ascii="Tahoma" w:hAnsi="Tahoma" w:cs="Tahoma"/>
          <w:b w:val="0"/>
          <w:bCs w:val="0"/>
          <w:bdr w:val="none" w:sz="0" w:space="0" w:color="auto" w:frame="1"/>
        </w:rPr>
        <w:t>ın</w:t>
      </w:r>
      <w:r w:rsidRPr="002952C7">
        <w:rPr>
          <w:rStyle w:val="Gl"/>
          <w:rFonts w:ascii="Tahoma" w:hAnsi="Tahoma" w:cs="Tahoma"/>
          <w:b w:val="0"/>
          <w:bCs w:val="0"/>
          <w:bdr w:val="none" w:sz="0" w:space="0" w:color="auto" w:frame="1"/>
        </w:rPr>
        <w:t xml:space="preserve"> temel olarak </w:t>
      </w:r>
      <w:r w:rsidR="00572254" w:rsidRPr="002952C7">
        <w:rPr>
          <w:rStyle w:val="Gl"/>
          <w:rFonts w:ascii="Tahoma" w:hAnsi="Tahoma" w:cs="Tahoma"/>
          <w:b w:val="0"/>
          <w:bCs w:val="0"/>
          <w:bdr w:val="none" w:sz="0" w:space="0" w:color="auto" w:frame="1"/>
        </w:rPr>
        <w:t>ortak</w:t>
      </w:r>
      <w:r w:rsidRPr="002952C7">
        <w:rPr>
          <w:rStyle w:val="Gl"/>
          <w:rFonts w:ascii="Tahoma" w:hAnsi="Tahoma" w:cs="Tahoma"/>
          <w:b w:val="0"/>
          <w:bCs w:val="0"/>
          <w:bdr w:val="none" w:sz="0" w:space="0" w:color="auto" w:frame="1"/>
        </w:rPr>
        <w:t xml:space="preserve"> tabanlı yönetim</w:t>
      </w:r>
      <w:r w:rsidR="002952C7" w:rsidRPr="002952C7">
        <w:rPr>
          <w:rStyle w:val="Gl"/>
          <w:rFonts w:ascii="Tahoma" w:hAnsi="Tahoma" w:cs="Tahoma"/>
          <w:b w:val="0"/>
          <w:bCs w:val="0"/>
          <w:bdr w:val="none" w:sz="0" w:space="0" w:color="auto" w:frame="1"/>
        </w:rPr>
        <w:t>d</w:t>
      </w:r>
      <w:r w:rsidRPr="002952C7">
        <w:rPr>
          <w:rStyle w:val="Gl"/>
          <w:rFonts w:ascii="Tahoma" w:hAnsi="Tahoma" w:cs="Tahoma"/>
          <w:b w:val="0"/>
          <w:bCs w:val="0"/>
          <w:bdr w:val="none" w:sz="0" w:space="0" w:color="auto" w:frame="1"/>
        </w:rPr>
        <w:t>e</w:t>
      </w:r>
      <w:r w:rsidR="002952C7" w:rsidRPr="002952C7">
        <w:rPr>
          <w:rStyle w:val="Gl"/>
          <w:rFonts w:ascii="Tahoma" w:hAnsi="Tahoma" w:cs="Tahoma"/>
          <w:b w:val="0"/>
          <w:bCs w:val="0"/>
          <w:bdr w:val="none" w:sz="0" w:space="0" w:color="auto" w:frame="1"/>
        </w:rPr>
        <w:t>n</w:t>
      </w:r>
      <w:r w:rsidRPr="002952C7">
        <w:rPr>
          <w:rStyle w:val="Gl"/>
          <w:rFonts w:ascii="Tahoma" w:hAnsi="Tahoma" w:cs="Tahoma"/>
          <w:b w:val="0"/>
          <w:bCs w:val="0"/>
          <w:bdr w:val="none" w:sz="0" w:space="0" w:color="auto" w:frame="1"/>
        </w:rPr>
        <w:t xml:space="preserve"> </w:t>
      </w:r>
      <w:r w:rsidR="002952C7" w:rsidRPr="002952C7">
        <w:rPr>
          <w:rStyle w:val="Gl"/>
          <w:rFonts w:ascii="Tahoma" w:hAnsi="Tahoma" w:cs="Tahoma"/>
          <w:b w:val="0"/>
          <w:bCs w:val="0"/>
          <w:bdr w:val="none" w:sz="0" w:space="0" w:color="auto" w:frame="1"/>
        </w:rPr>
        <w:t>kaynaklandığı söylenebilir</w:t>
      </w:r>
      <w:r w:rsidRPr="002952C7">
        <w:rPr>
          <w:rStyle w:val="Gl"/>
          <w:rFonts w:ascii="Tahoma" w:hAnsi="Tahoma" w:cs="Tahoma"/>
          <w:b w:val="0"/>
          <w:bCs w:val="0"/>
          <w:bdr w:val="none" w:sz="0" w:space="0" w:color="auto" w:frame="1"/>
        </w:rPr>
        <w:t xml:space="preserve">. İş modelleri ve bankaların </w:t>
      </w:r>
      <w:r w:rsidR="00572254" w:rsidRPr="002952C7">
        <w:rPr>
          <w:rStyle w:val="Gl"/>
          <w:rFonts w:ascii="Tahoma" w:hAnsi="Tahoma" w:cs="Tahoma"/>
          <w:b w:val="0"/>
          <w:bCs w:val="0"/>
          <w:bdr w:val="none" w:sz="0" w:space="0" w:color="auto" w:frame="1"/>
        </w:rPr>
        <w:t xml:space="preserve">uyumları </w:t>
      </w:r>
      <w:r w:rsidRPr="002952C7">
        <w:rPr>
          <w:rStyle w:val="Gl"/>
          <w:rFonts w:ascii="Tahoma" w:hAnsi="Tahoma" w:cs="Tahoma"/>
          <w:b w:val="0"/>
          <w:bCs w:val="0"/>
          <w:bdr w:val="none" w:sz="0" w:space="0" w:color="auto" w:frame="1"/>
        </w:rPr>
        <w:t xml:space="preserve">değişirse, her türlü </w:t>
      </w:r>
      <w:r w:rsidR="00572254" w:rsidRPr="002952C7">
        <w:rPr>
          <w:rStyle w:val="Gl"/>
          <w:rFonts w:ascii="Tahoma" w:hAnsi="Tahoma" w:cs="Tahoma"/>
          <w:b w:val="0"/>
          <w:bCs w:val="0"/>
          <w:bdr w:val="none" w:sz="0" w:space="0" w:color="auto" w:frame="1"/>
        </w:rPr>
        <w:t>olumsuz</w:t>
      </w:r>
      <w:r w:rsidR="002952C7" w:rsidRPr="002952C7">
        <w:rPr>
          <w:rStyle w:val="Gl"/>
          <w:rFonts w:ascii="Tahoma" w:hAnsi="Tahoma" w:cs="Tahoma"/>
          <w:b w:val="0"/>
          <w:bCs w:val="0"/>
          <w:bdr w:val="none" w:sz="0" w:space="0" w:color="auto" w:frame="1"/>
        </w:rPr>
        <w:t>lu</w:t>
      </w:r>
      <w:r w:rsidR="00572254" w:rsidRPr="002952C7">
        <w:rPr>
          <w:rStyle w:val="Gl"/>
          <w:rFonts w:ascii="Tahoma" w:hAnsi="Tahoma" w:cs="Tahoma"/>
          <w:b w:val="0"/>
          <w:bCs w:val="0"/>
          <w:bdr w:val="none" w:sz="0" w:space="0" w:color="auto" w:frame="1"/>
        </w:rPr>
        <w:t>klar</w:t>
      </w:r>
      <w:r w:rsidRPr="002952C7">
        <w:rPr>
          <w:rStyle w:val="Gl"/>
          <w:rFonts w:ascii="Tahoma" w:hAnsi="Tahoma" w:cs="Tahoma"/>
          <w:b w:val="0"/>
          <w:bCs w:val="0"/>
          <w:bdr w:val="none" w:sz="0" w:space="0" w:color="auto" w:frame="1"/>
        </w:rPr>
        <w:t xml:space="preserve"> ile aynı şekilde ve aynı ölçüde </w:t>
      </w:r>
      <w:r w:rsidR="00572254" w:rsidRPr="002952C7">
        <w:rPr>
          <w:rStyle w:val="Gl"/>
          <w:rFonts w:ascii="Tahoma" w:hAnsi="Tahoma" w:cs="Tahoma"/>
          <w:b w:val="0"/>
          <w:bCs w:val="0"/>
          <w:bdr w:val="none" w:sz="0" w:space="0" w:color="auto" w:frame="1"/>
        </w:rPr>
        <w:t>etkilenmezler</w:t>
      </w:r>
      <w:r w:rsidRPr="002952C7">
        <w:rPr>
          <w:rStyle w:val="Gl"/>
          <w:rFonts w:ascii="Tahoma" w:hAnsi="Tahoma" w:cs="Tahoma"/>
          <w:b w:val="0"/>
          <w:bCs w:val="0"/>
          <w:bdr w:val="none" w:sz="0" w:space="0" w:color="auto" w:frame="1"/>
        </w:rPr>
        <w:t xml:space="preserve">. Bu gerekçeden yola çıkarak, </w:t>
      </w:r>
      <w:r w:rsidR="002952C7" w:rsidRPr="002952C7">
        <w:rPr>
          <w:rStyle w:val="Gl"/>
          <w:rFonts w:ascii="Tahoma" w:hAnsi="Tahoma" w:cs="Tahoma"/>
          <w:b w:val="0"/>
          <w:bCs w:val="0"/>
          <w:bdr w:val="none" w:sz="0" w:space="0" w:color="auto" w:frame="1"/>
        </w:rPr>
        <w:t xml:space="preserve">yasa koyucuların </w:t>
      </w:r>
      <w:r w:rsidRPr="002952C7">
        <w:rPr>
          <w:rStyle w:val="Gl"/>
          <w:rFonts w:ascii="Tahoma" w:hAnsi="Tahoma" w:cs="Tahoma"/>
          <w:b w:val="0"/>
          <w:bCs w:val="0"/>
          <w:bdr w:val="none" w:sz="0" w:space="0" w:color="auto" w:frame="1"/>
        </w:rPr>
        <w:t xml:space="preserve">çeşitliliği teşvik etmeleri ve yerel düzeyde KOBİ'leri ve </w:t>
      </w:r>
      <w:r w:rsidR="002952C7" w:rsidRPr="002952C7">
        <w:rPr>
          <w:rStyle w:val="Gl"/>
          <w:rFonts w:ascii="Tahoma" w:hAnsi="Tahoma" w:cs="Tahoma"/>
          <w:b w:val="0"/>
          <w:bCs w:val="0"/>
          <w:bdr w:val="none" w:sz="0" w:space="0" w:color="auto" w:frame="1"/>
        </w:rPr>
        <w:t>hane halklarını</w:t>
      </w:r>
      <w:r w:rsidRPr="002952C7">
        <w:rPr>
          <w:rStyle w:val="Gl"/>
          <w:rFonts w:ascii="Tahoma" w:hAnsi="Tahoma" w:cs="Tahoma"/>
          <w:b w:val="0"/>
          <w:bCs w:val="0"/>
          <w:bdr w:val="none" w:sz="0" w:space="0" w:color="auto" w:frame="1"/>
        </w:rPr>
        <w:t xml:space="preserve"> desteklemeye yönelik </w:t>
      </w:r>
      <w:r w:rsidR="00572254" w:rsidRPr="002952C7">
        <w:rPr>
          <w:rStyle w:val="Gl"/>
          <w:rFonts w:ascii="Tahoma" w:hAnsi="Tahoma" w:cs="Tahoma"/>
          <w:b w:val="0"/>
          <w:bCs w:val="0"/>
          <w:bdr w:val="none" w:sz="0" w:space="0" w:color="auto" w:frame="1"/>
        </w:rPr>
        <w:t>bankaları teşvik etmeleri gerekir.</w:t>
      </w:r>
    </w:p>
    <w:p w:rsidR="001A48A4" w:rsidRDefault="001A48A4" w:rsidP="001A48A4">
      <w:pPr>
        <w:pStyle w:val="NormalWeb"/>
        <w:spacing w:before="0" w:beforeAutospacing="0" w:after="0" w:afterAutospacing="0"/>
        <w:textAlignment w:val="baseline"/>
        <w:rPr>
          <w:rFonts w:ascii="Helvetica" w:hAnsi="Helvetica"/>
          <w:b/>
          <w:bCs/>
          <w:bdr w:val="none" w:sz="0" w:space="0" w:color="auto" w:frame="1"/>
        </w:rPr>
      </w:pPr>
    </w:p>
    <w:p w:rsidR="001A48A4" w:rsidRPr="002952C7" w:rsidRDefault="001A48A4" w:rsidP="001A48A4">
      <w:pPr>
        <w:textAlignment w:val="baseline"/>
        <w:rPr>
          <w:rFonts w:ascii="Tahoma" w:eastAsia="Times New Roman" w:hAnsi="Tahoma" w:cs="Tahoma"/>
          <w:b/>
          <w:bCs/>
          <w:sz w:val="24"/>
          <w:szCs w:val="24"/>
          <w:bdr w:val="none" w:sz="0" w:space="0" w:color="auto" w:frame="1"/>
          <w:lang w:val="tr-TR" w:eastAsia="tr-TR"/>
        </w:rPr>
      </w:pPr>
      <w:proofErr w:type="spellStart"/>
      <w:r w:rsidRPr="002952C7">
        <w:rPr>
          <w:rFonts w:ascii="Tahoma" w:eastAsia="Times New Roman" w:hAnsi="Tahoma" w:cs="Tahoma"/>
          <w:b/>
          <w:bCs/>
          <w:sz w:val="24"/>
          <w:szCs w:val="24"/>
          <w:bdr w:val="none" w:sz="0" w:space="0" w:color="auto" w:frame="1"/>
          <w:lang w:val="tr-TR" w:eastAsia="tr-TR"/>
        </w:rPr>
        <w:t>Tilburg</w:t>
      </w:r>
      <w:proofErr w:type="spellEnd"/>
      <w:r w:rsidRPr="002952C7">
        <w:rPr>
          <w:rFonts w:ascii="Tahoma" w:eastAsia="Times New Roman" w:hAnsi="Tahoma" w:cs="Tahoma"/>
          <w:b/>
          <w:bCs/>
          <w:sz w:val="24"/>
          <w:szCs w:val="24"/>
          <w:bdr w:val="none" w:sz="0" w:space="0" w:color="auto" w:frame="1"/>
          <w:lang w:val="tr-TR" w:eastAsia="tr-TR"/>
        </w:rPr>
        <w:t xml:space="preserve"> Üniversitesi Raporunun öne çıkanları:</w:t>
      </w:r>
    </w:p>
    <w:p w:rsidR="001A48A4" w:rsidRPr="002952C7" w:rsidRDefault="001A48A4" w:rsidP="001A48A4">
      <w:pPr>
        <w:textAlignment w:val="baseline"/>
        <w:rPr>
          <w:rFonts w:ascii="Tahoma" w:eastAsia="Times New Roman" w:hAnsi="Tahoma" w:cs="Tahoma"/>
          <w:bCs/>
          <w:sz w:val="24"/>
          <w:szCs w:val="24"/>
          <w:bdr w:val="none" w:sz="0" w:space="0" w:color="auto" w:frame="1"/>
          <w:lang w:val="tr-TR" w:eastAsia="tr-TR"/>
        </w:rPr>
      </w:pPr>
      <w:r w:rsidRPr="002952C7">
        <w:rPr>
          <w:rFonts w:ascii="Tahoma" w:eastAsia="Times New Roman" w:hAnsi="Tahoma" w:cs="Tahoma"/>
          <w:bCs/>
          <w:sz w:val="24"/>
          <w:szCs w:val="24"/>
          <w:bdr w:val="none" w:sz="0" w:space="0" w:color="auto" w:frame="1"/>
          <w:lang w:val="tr-TR" w:eastAsia="tr-TR"/>
        </w:rPr>
        <w:t xml:space="preserve">• Genişleyen </w:t>
      </w:r>
      <w:r w:rsidR="0090728C">
        <w:rPr>
          <w:rFonts w:ascii="Tahoma" w:eastAsia="Times New Roman" w:hAnsi="Tahoma" w:cs="Tahoma"/>
          <w:bCs/>
          <w:sz w:val="24"/>
          <w:szCs w:val="24"/>
          <w:bdr w:val="none" w:sz="0" w:space="0" w:color="auto" w:frame="1"/>
          <w:lang w:val="tr-TR" w:eastAsia="tr-TR"/>
        </w:rPr>
        <w:t>ortak</w:t>
      </w:r>
      <w:r w:rsidRPr="002952C7">
        <w:rPr>
          <w:rFonts w:ascii="Tahoma" w:eastAsia="Times New Roman" w:hAnsi="Tahoma" w:cs="Tahoma"/>
          <w:bCs/>
          <w:sz w:val="24"/>
          <w:szCs w:val="24"/>
          <w:bdr w:val="none" w:sz="0" w:space="0" w:color="auto" w:frame="1"/>
          <w:lang w:val="tr-TR" w:eastAsia="tr-TR"/>
        </w:rPr>
        <w:t xml:space="preserve"> tabanının uzun vadeli eğilimi 2017 yılında da devam etti: </w:t>
      </w:r>
      <w:r w:rsidRPr="00E20812">
        <w:rPr>
          <w:rFonts w:ascii="Tahoma" w:eastAsia="Times New Roman" w:hAnsi="Tahoma" w:cs="Tahoma"/>
          <w:b/>
          <w:bCs/>
          <w:i/>
          <w:bdr w:val="none" w:sz="0" w:space="0" w:color="auto" w:frame="1"/>
          <w:lang w:val="tr-TR" w:eastAsia="tr-TR"/>
        </w:rPr>
        <w:t xml:space="preserve">kooperatif bankaları </w:t>
      </w:r>
      <w:proofErr w:type="gramStart"/>
      <w:r w:rsidRPr="00E20812">
        <w:rPr>
          <w:rFonts w:ascii="Tahoma" w:eastAsia="Times New Roman" w:hAnsi="Tahoma" w:cs="Tahoma"/>
          <w:b/>
          <w:bCs/>
          <w:i/>
          <w:bdr w:val="none" w:sz="0" w:space="0" w:color="auto" w:frame="1"/>
          <w:lang w:val="tr-TR" w:eastAsia="tr-TR"/>
        </w:rPr>
        <w:t>0.9</w:t>
      </w:r>
      <w:proofErr w:type="gramEnd"/>
      <w:r w:rsidRPr="00E20812">
        <w:rPr>
          <w:rFonts w:ascii="Tahoma" w:eastAsia="Times New Roman" w:hAnsi="Tahoma" w:cs="Tahoma"/>
          <w:b/>
          <w:bCs/>
          <w:i/>
          <w:bdr w:val="none" w:sz="0" w:space="0" w:color="auto" w:frame="1"/>
          <w:lang w:val="tr-TR" w:eastAsia="tr-TR"/>
        </w:rPr>
        <w:t xml:space="preserve"> milyon yeni </w:t>
      </w:r>
      <w:r w:rsidR="00433CBE" w:rsidRPr="00E20812">
        <w:rPr>
          <w:rFonts w:ascii="Tahoma" w:eastAsia="Times New Roman" w:hAnsi="Tahoma" w:cs="Tahoma"/>
          <w:b/>
          <w:bCs/>
          <w:i/>
          <w:bdr w:val="none" w:sz="0" w:space="0" w:color="auto" w:frame="1"/>
          <w:lang w:val="tr-TR" w:eastAsia="tr-TR"/>
        </w:rPr>
        <w:t>ortak kazandı</w:t>
      </w:r>
      <w:r w:rsidRPr="002952C7">
        <w:rPr>
          <w:rFonts w:ascii="Tahoma" w:eastAsia="Times New Roman" w:hAnsi="Tahoma" w:cs="Tahoma"/>
          <w:bCs/>
          <w:sz w:val="24"/>
          <w:szCs w:val="24"/>
          <w:bdr w:val="none" w:sz="0" w:space="0" w:color="auto" w:frame="1"/>
          <w:lang w:val="tr-TR" w:eastAsia="tr-TR"/>
        </w:rPr>
        <w:t xml:space="preserve">. Günümüzde, </w:t>
      </w:r>
      <w:r w:rsidR="00433CBE" w:rsidRPr="00E20812">
        <w:rPr>
          <w:rFonts w:ascii="Tahoma" w:eastAsia="Times New Roman" w:hAnsi="Tahoma" w:cs="Tahoma"/>
          <w:b/>
          <w:bCs/>
          <w:i/>
          <w:bdr w:val="none" w:sz="0" w:space="0" w:color="auto" w:frame="1"/>
          <w:lang w:val="tr-TR" w:eastAsia="tr-TR"/>
        </w:rPr>
        <w:t xml:space="preserve">her </w:t>
      </w:r>
      <w:r w:rsidRPr="00E20812">
        <w:rPr>
          <w:rFonts w:ascii="Tahoma" w:eastAsia="Times New Roman" w:hAnsi="Tahoma" w:cs="Tahoma"/>
          <w:b/>
          <w:bCs/>
          <w:i/>
          <w:bdr w:val="none" w:sz="0" w:space="0" w:color="auto" w:frame="1"/>
          <w:lang w:val="tr-TR" w:eastAsia="tr-TR"/>
        </w:rPr>
        <w:t xml:space="preserve">beş </w:t>
      </w:r>
      <w:r w:rsidR="00433CBE" w:rsidRPr="00E20812">
        <w:rPr>
          <w:rFonts w:ascii="Tahoma" w:eastAsia="Times New Roman" w:hAnsi="Tahoma" w:cs="Tahoma"/>
          <w:b/>
          <w:bCs/>
          <w:i/>
          <w:bdr w:val="none" w:sz="0" w:space="0" w:color="auto" w:frame="1"/>
          <w:lang w:val="tr-TR" w:eastAsia="tr-TR"/>
        </w:rPr>
        <w:t>Avrupa vatandaşından</w:t>
      </w:r>
      <w:r w:rsidRPr="00E20812">
        <w:rPr>
          <w:rFonts w:ascii="Tahoma" w:eastAsia="Times New Roman" w:hAnsi="Tahoma" w:cs="Tahoma"/>
          <w:b/>
          <w:bCs/>
          <w:i/>
          <w:bdr w:val="none" w:sz="0" w:space="0" w:color="auto" w:frame="1"/>
          <w:lang w:val="tr-TR" w:eastAsia="tr-TR"/>
        </w:rPr>
        <w:t xml:space="preserve"> </w:t>
      </w:r>
      <w:r w:rsidR="00433CBE" w:rsidRPr="00E20812">
        <w:rPr>
          <w:rFonts w:ascii="Tahoma" w:eastAsia="Times New Roman" w:hAnsi="Tahoma" w:cs="Tahoma"/>
          <w:b/>
          <w:bCs/>
          <w:i/>
          <w:bdr w:val="none" w:sz="0" w:space="0" w:color="auto" w:frame="1"/>
          <w:lang w:val="tr-TR" w:eastAsia="tr-TR"/>
        </w:rPr>
        <w:t>biri</w:t>
      </w:r>
      <w:r w:rsidR="0090728C" w:rsidRPr="00E20812">
        <w:rPr>
          <w:rFonts w:ascii="Tahoma" w:eastAsia="Times New Roman" w:hAnsi="Tahoma" w:cs="Tahoma"/>
          <w:b/>
          <w:bCs/>
          <w:i/>
          <w:bdr w:val="none" w:sz="0" w:space="0" w:color="auto" w:frame="1"/>
          <w:lang w:val="tr-TR" w:eastAsia="tr-TR"/>
        </w:rPr>
        <w:t>nin</w:t>
      </w:r>
      <w:r w:rsidR="00433CBE" w:rsidRPr="00E20812">
        <w:rPr>
          <w:rFonts w:ascii="Tahoma" w:eastAsia="Times New Roman" w:hAnsi="Tahoma" w:cs="Tahoma"/>
          <w:b/>
          <w:bCs/>
          <w:i/>
          <w:bdr w:val="none" w:sz="0" w:space="0" w:color="auto" w:frame="1"/>
          <w:lang w:val="tr-TR" w:eastAsia="tr-TR"/>
        </w:rPr>
        <w:t xml:space="preserve"> </w:t>
      </w:r>
      <w:r w:rsidRPr="00E20812">
        <w:rPr>
          <w:rFonts w:ascii="Tahoma" w:eastAsia="Times New Roman" w:hAnsi="Tahoma" w:cs="Tahoma"/>
          <w:b/>
          <w:bCs/>
          <w:i/>
          <w:bdr w:val="none" w:sz="0" w:space="0" w:color="auto" w:frame="1"/>
          <w:lang w:val="tr-TR" w:eastAsia="tr-TR"/>
        </w:rPr>
        <w:t xml:space="preserve">bir kooperatif bankası </w:t>
      </w:r>
      <w:r w:rsidR="00433CBE" w:rsidRPr="00E20812">
        <w:rPr>
          <w:rFonts w:ascii="Tahoma" w:eastAsia="Times New Roman" w:hAnsi="Tahoma" w:cs="Tahoma"/>
          <w:b/>
          <w:bCs/>
          <w:i/>
          <w:bdr w:val="none" w:sz="0" w:space="0" w:color="auto" w:frame="1"/>
          <w:lang w:val="tr-TR" w:eastAsia="tr-TR"/>
        </w:rPr>
        <w:t>ortağı</w:t>
      </w:r>
      <w:r w:rsidR="0090728C">
        <w:rPr>
          <w:rFonts w:ascii="Tahoma" w:eastAsia="Times New Roman" w:hAnsi="Tahoma" w:cs="Tahoma"/>
          <w:bCs/>
          <w:sz w:val="24"/>
          <w:szCs w:val="24"/>
          <w:bdr w:val="none" w:sz="0" w:space="0" w:color="auto" w:frame="1"/>
          <w:lang w:val="tr-TR" w:eastAsia="tr-TR"/>
        </w:rPr>
        <w:t xml:space="preserve"> olduğu bilinmektedir</w:t>
      </w:r>
      <w:r w:rsidRPr="002952C7">
        <w:rPr>
          <w:rFonts w:ascii="Tahoma" w:eastAsia="Times New Roman" w:hAnsi="Tahoma" w:cs="Tahoma"/>
          <w:bCs/>
          <w:sz w:val="24"/>
          <w:szCs w:val="24"/>
          <w:bdr w:val="none" w:sz="0" w:space="0" w:color="auto" w:frame="1"/>
          <w:lang w:val="tr-TR" w:eastAsia="tr-TR"/>
        </w:rPr>
        <w:t xml:space="preserve">. </w:t>
      </w:r>
      <w:r w:rsidR="00433CBE">
        <w:rPr>
          <w:rFonts w:ascii="Tahoma" w:eastAsia="Times New Roman" w:hAnsi="Tahoma" w:cs="Tahoma"/>
          <w:bCs/>
          <w:sz w:val="24"/>
          <w:szCs w:val="24"/>
          <w:bdr w:val="none" w:sz="0" w:space="0" w:color="auto" w:frame="1"/>
          <w:lang w:val="tr-TR" w:eastAsia="tr-TR"/>
        </w:rPr>
        <w:t>Bu nedenle kooperatif bankaları</w:t>
      </w:r>
      <w:r w:rsidRPr="002952C7">
        <w:rPr>
          <w:rFonts w:ascii="Tahoma" w:eastAsia="Times New Roman" w:hAnsi="Tahoma" w:cs="Tahoma"/>
          <w:bCs/>
          <w:sz w:val="24"/>
          <w:szCs w:val="24"/>
          <w:bdr w:val="none" w:sz="0" w:space="0" w:color="auto" w:frame="1"/>
          <w:lang w:val="tr-TR" w:eastAsia="tr-TR"/>
        </w:rPr>
        <w:t>, finans sektöründe ve modern t</w:t>
      </w:r>
      <w:r w:rsidR="00433CBE">
        <w:rPr>
          <w:rFonts w:ascii="Tahoma" w:eastAsia="Times New Roman" w:hAnsi="Tahoma" w:cs="Tahoma"/>
          <w:bCs/>
          <w:sz w:val="24"/>
          <w:szCs w:val="24"/>
          <w:bdr w:val="none" w:sz="0" w:space="0" w:color="auto" w:frame="1"/>
          <w:lang w:val="tr-TR" w:eastAsia="tr-TR"/>
        </w:rPr>
        <w:t>oplumda önemli bir rol oynamaktalar.</w:t>
      </w:r>
    </w:p>
    <w:p w:rsidR="001A48A4" w:rsidRPr="002952C7" w:rsidRDefault="001A48A4" w:rsidP="001A48A4">
      <w:pPr>
        <w:textAlignment w:val="baseline"/>
        <w:rPr>
          <w:rFonts w:ascii="Tahoma" w:eastAsia="Times New Roman" w:hAnsi="Tahoma" w:cs="Tahoma"/>
          <w:bCs/>
          <w:sz w:val="24"/>
          <w:szCs w:val="24"/>
          <w:bdr w:val="none" w:sz="0" w:space="0" w:color="auto" w:frame="1"/>
          <w:lang w:val="tr-TR" w:eastAsia="tr-TR"/>
        </w:rPr>
      </w:pPr>
      <w:r w:rsidRPr="002952C7">
        <w:rPr>
          <w:rFonts w:ascii="Tahoma" w:eastAsia="Times New Roman" w:hAnsi="Tahoma" w:cs="Tahoma"/>
          <w:bCs/>
          <w:sz w:val="24"/>
          <w:szCs w:val="24"/>
          <w:bdr w:val="none" w:sz="0" w:space="0" w:color="auto" w:frame="1"/>
          <w:lang w:val="tr-TR" w:eastAsia="tr-TR"/>
        </w:rPr>
        <w:lastRenderedPageBreak/>
        <w:t xml:space="preserve">• 2017 rakamları, </w:t>
      </w:r>
      <w:r w:rsidRPr="00E20812">
        <w:rPr>
          <w:rFonts w:ascii="Tahoma" w:eastAsia="Times New Roman" w:hAnsi="Tahoma" w:cs="Tahoma"/>
          <w:b/>
          <w:bCs/>
          <w:i/>
          <w:bdr w:val="none" w:sz="0" w:space="0" w:color="auto" w:frame="1"/>
          <w:lang w:val="tr-TR" w:eastAsia="tr-TR"/>
        </w:rPr>
        <w:t>güçlendirilmiş piyasa konumuna</w:t>
      </w:r>
      <w:r w:rsidRPr="002952C7">
        <w:rPr>
          <w:rFonts w:ascii="Tahoma" w:eastAsia="Times New Roman" w:hAnsi="Tahoma" w:cs="Tahoma"/>
          <w:bCs/>
          <w:sz w:val="24"/>
          <w:szCs w:val="24"/>
          <w:bdr w:val="none" w:sz="0" w:space="0" w:color="auto" w:frame="1"/>
          <w:lang w:val="tr-TR" w:eastAsia="tr-TR"/>
        </w:rPr>
        <w:t>, sağlıklı bir finansal performansa ve kooperatif bankalarının sağl</w:t>
      </w:r>
      <w:r w:rsidR="00433CBE">
        <w:rPr>
          <w:rFonts w:ascii="Tahoma" w:eastAsia="Times New Roman" w:hAnsi="Tahoma" w:cs="Tahoma"/>
          <w:bCs/>
          <w:sz w:val="24"/>
          <w:szCs w:val="24"/>
          <w:bdr w:val="none" w:sz="0" w:space="0" w:color="auto" w:frame="1"/>
          <w:lang w:val="tr-TR" w:eastAsia="tr-TR"/>
        </w:rPr>
        <w:t>am sermayesi bulunduğuna</w:t>
      </w:r>
      <w:r w:rsidRPr="002952C7">
        <w:rPr>
          <w:rFonts w:ascii="Tahoma" w:eastAsia="Times New Roman" w:hAnsi="Tahoma" w:cs="Tahoma"/>
          <w:bCs/>
          <w:sz w:val="24"/>
          <w:szCs w:val="24"/>
          <w:bdr w:val="none" w:sz="0" w:space="0" w:color="auto" w:frame="1"/>
          <w:lang w:val="tr-TR" w:eastAsia="tr-TR"/>
        </w:rPr>
        <w:t xml:space="preserve"> işaret etmektedir.</w:t>
      </w:r>
    </w:p>
    <w:p w:rsidR="001A48A4" w:rsidRPr="002952C7" w:rsidRDefault="001A48A4" w:rsidP="001A48A4">
      <w:pPr>
        <w:textAlignment w:val="baseline"/>
        <w:rPr>
          <w:rFonts w:ascii="Tahoma" w:eastAsia="Times New Roman" w:hAnsi="Tahoma" w:cs="Tahoma"/>
          <w:bCs/>
          <w:sz w:val="24"/>
          <w:szCs w:val="24"/>
          <w:bdr w:val="none" w:sz="0" w:space="0" w:color="auto" w:frame="1"/>
          <w:lang w:val="tr-TR" w:eastAsia="tr-TR"/>
        </w:rPr>
      </w:pPr>
      <w:r w:rsidRPr="002952C7">
        <w:rPr>
          <w:rFonts w:ascii="Tahoma" w:eastAsia="Times New Roman" w:hAnsi="Tahoma" w:cs="Tahoma"/>
          <w:bCs/>
          <w:sz w:val="24"/>
          <w:szCs w:val="24"/>
          <w:bdr w:val="none" w:sz="0" w:space="0" w:color="auto" w:frame="1"/>
          <w:lang w:val="tr-TR" w:eastAsia="tr-TR"/>
        </w:rPr>
        <w:t xml:space="preserve">• Kooperatif bankalarının </w:t>
      </w:r>
      <w:proofErr w:type="spellStart"/>
      <w:r w:rsidRPr="00E20812">
        <w:rPr>
          <w:rFonts w:ascii="Tahoma" w:eastAsia="Times New Roman" w:hAnsi="Tahoma" w:cs="Tahoma"/>
          <w:b/>
          <w:bCs/>
          <w:i/>
          <w:bdr w:val="none" w:sz="0" w:space="0" w:color="auto" w:frame="1"/>
          <w:lang w:val="tr-TR" w:eastAsia="tr-TR"/>
        </w:rPr>
        <w:t>özkaynak</w:t>
      </w:r>
      <w:proofErr w:type="spellEnd"/>
      <w:r w:rsidRPr="00E20812">
        <w:rPr>
          <w:rFonts w:ascii="Tahoma" w:eastAsia="Times New Roman" w:hAnsi="Tahoma" w:cs="Tahoma"/>
          <w:b/>
          <w:bCs/>
          <w:i/>
          <w:bdr w:val="none" w:sz="0" w:space="0" w:color="auto" w:frame="1"/>
          <w:lang w:val="tr-TR" w:eastAsia="tr-TR"/>
        </w:rPr>
        <w:t xml:space="preserve"> getirisi 2017 yılında 1,2 puan artarak </w:t>
      </w:r>
      <w:proofErr w:type="gramStart"/>
      <w:r w:rsidRPr="00E20812">
        <w:rPr>
          <w:rFonts w:ascii="Tahoma" w:eastAsia="Times New Roman" w:hAnsi="Tahoma" w:cs="Tahoma"/>
          <w:b/>
          <w:bCs/>
          <w:i/>
          <w:bdr w:val="none" w:sz="0" w:space="0" w:color="auto" w:frame="1"/>
          <w:lang w:val="tr-TR" w:eastAsia="tr-TR"/>
        </w:rPr>
        <w:t>6.6'ya</w:t>
      </w:r>
      <w:proofErr w:type="gramEnd"/>
      <w:r w:rsidRPr="00E20812">
        <w:rPr>
          <w:rFonts w:ascii="Tahoma" w:eastAsia="Times New Roman" w:hAnsi="Tahoma" w:cs="Tahoma"/>
          <w:b/>
          <w:bCs/>
          <w:i/>
          <w:bdr w:val="none" w:sz="0" w:space="0" w:color="auto" w:frame="1"/>
          <w:lang w:val="tr-TR" w:eastAsia="tr-TR"/>
        </w:rPr>
        <w:t xml:space="preserve"> yükselirken</w:t>
      </w:r>
      <w:r w:rsidRPr="0090728C">
        <w:rPr>
          <w:rFonts w:ascii="Tahoma" w:eastAsia="Times New Roman" w:hAnsi="Tahoma" w:cs="Tahoma"/>
          <w:b/>
          <w:bCs/>
          <w:sz w:val="24"/>
          <w:szCs w:val="24"/>
          <w:bdr w:val="none" w:sz="0" w:space="0" w:color="auto" w:frame="1"/>
          <w:lang w:val="tr-TR" w:eastAsia="tr-TR"/>
        </w:rPr>
        <w:t>,</w:t>
      </w:r>
      <w:r w:rsidRPr="002952C7">
        <w:rPr>
          <w:rFonts w:ascii="Tahoma" w:eastAsia="Times New Roman" w:hAnsi="Tahoma" w:cs="Tahoma"/>
          <w:bCs/>
          <w:sz w:val="24"/>
          <w:szCs w:val="24"/>
          <w:bdr w:val="none" w:sz="0" w:space="0" w:color="auto" w:frame="1"/>
          <w:lang w:val="tr-TR" w:eastAsia="tr-TR"/>
        </w:rPr>
        <w:t xml:space="preserve"> bu oran diğer tüm bankalar için 2 puan artarak 6.3'e yükselmiştir. </w:t>
      </w:r>
      <w:r w:rsidR="002D462A">
        <w:rPr>
          <w:rFonts w:ascii="Tahoma" w:eastAsia="Times New Roman" w:hAnsi="Tahoma" w:cs="Tahoma"/>
          <w:bCs/>
          <w:sz w:val="24"/>
          <w:szCs w:val="24"/>
          <w:bdr w:val="none" w:sz="0" w:space="0" w:color="auto" w:frame="1"/>
          <w:lang w:val="tr-TR" w:eastAsia="tr-TR"/>
        </w:rPr>
        <w:t>(</w:t>
      </w:r>
      <w:r w:rsidRPr="002952C7">
        <w:rPr>
          <w:rFonts w:ascii="Tahoma" w:eastAsia="Times New Roman" w:hAnsi="Tahoma" w:cs="Tahoma"/>
          <w:bCs/>
          <w:sz w:val="24"/>
          <w:szCs w:val="24"/>
          <w:bdr w:val="none" w:sz="0" w:space="0" w:color="auto" w:frame="1"/>
          <w:lang w:val="tr-TR" w:eastAsia="tr-TR"/>
        </w:rPr>
        <w:t>Seviye</w:t>
      </w:r>
      <w:r w:rsidR="002D462A">
        <w:rPr>
          <w:rFonts w:ascii="Tahoma" w:eastAsia="Times New Roman" w:hAnsi="Tahoma" w:cs="Tahoma"/>
          <w:bCs/>
          <w:sz w:val="24"/>
          <w:szCs w:val="24"/>
          <w:bdr w:val="none" w:sz="0" w:space="0" w:color="auto" w:frame="1"/>
          <w:lang w:val="tr-TR" w:eastAsia="tr-TR"/>
        </w:rPr>
        <w:t>)</w:t>
      </w:r>
      <w:r w:rsidRPr="002952C7">
        <w:rPr>
          <w:rFonts w:ascii="Tahoma" w:eastAsia="Times New Roman" w:hAnsi="Tahoma" w:cs="Tahoma"/>
          <w:bCs/>
          <w:sz w:val="24"/>
          <w:szCs w:val="24"/>
          <w:bdr w:val="none" w:sz="0" w:space="0" w:color="auto" w:frame="1"/>
          <w:lang w:val="tr-TR" w:eastAsia="tr-TR"/>
        </w:rPr>
        <w:t xml:space="preserve"> </w:t>
      </w:r>
      <w:proofErr w:type="spellStart"/>
      <w:r w:rsidR="002D462A">
        <w:rPr>
          <w:rFonts w:ascii="Tahoma" w:eastAsia="Times New Roman" w:hAnsi="Tahoma" w:cs="Tahoma"/>
          <w:bCs/>
          <w:sz w:val="24"/>
          <w:szCs w:val="24"/>
          <w:bdr w:val="none" w:sz="0" w:space="0" w:color="auto" w:frame="1"/>
          <w:lang w:val="tr-TR" w:eastAsia="tr-TR"/>
        </w:rPr>
        <w:t>Tier</w:t>
      </w:r>
      <w:proofErr w:type="spellEnd"/>
      <w:r w:rsidR="002D462A">
        <w:rPr>
          <w:rFonts w:ascii="Tahoma" w:eastAsia="Times New Roman" w:hAnsi="Tahoma" w:cs="Tahoma"/>
          <w:bCs/>
          <w:sz w:val="24"/>
          <w:szCs w:val="24"/>
          <w:bdr w:val="none" w:sz="0" w:space="0" w:color="auto" w:frame="1"/>
          <w:lang w:val="tr-TR" w:eastAsia="tr-TR"/>
        </w:rPr>
        <w:t xml:space="preserve"> </w:t>
      </w:r>
      <w:r w:rsidRPr="002952C7">
        <w:rPr>
          <w:rFonts w:ascii="Tahoma" w:eastAsia="Times New Roman" w:hAnsi="Tahoma" w:cs="Tahoma"/>
          <w:bCs/>
          <w:sz w:val="24"/>
          <w:szCs w:val="24"/>
          <w:bdr w:val="none" w:sz="0" w:space="0" w:color="auto" w:frame="1"/>
          <w:lang w:val="tr-TR" w:eastAsia="tr-TR"/>
        </w:rPr>
        <w:t xml:space="preserve">1 oranı </w:t>
      </w:r>
      <w:r w:rsidR="002D462A">
        <w:rPr>
          <w:rFonts w:ascii="Tahoma" w:eastAsia="Times New Roman" w:hAnsi="Tahoma" w:cs="Tahoma"/>
          <w:bCs/>
          <w:sz w:val="24"/>
          <w:szCs w:val="24"/>
          <w:bdr w:val="none" w:sz="0" w:space="0" w:color="auto" w:frame="1"/>
          <w:lang w:val="tr-TR" w:eastAsia="tr-TR"/>
        </w:rPr>
        <w:t xml:space="preserve">da </w:t>
      </w:r>
      <w:r w:rsidRPr="002952C7">
        <w:rPr>
          <w:rFonts w:ascii="Tahoma" w:eastAsia="Times New Roman" w:hAnsi="Tahoma" w:cs="Tahoma"/>
          <w:bCs/>
          <w:sz w:val="24"/>
          <w:szCs w:val="24"/>
          <w:bdr w:val="none" w:sz="0" w:space="0" w:color="auto" w:frame="1"/>
          <w:lang w:val="tr-TR" w:eastAsia="tr-TR"/>
        </w:rPr>
        <w:t xml:space="preserve">0,6 </w:t>
      </w:r>
      <w:r w:rsidR="00433CBE">
        <w:rPr>
          <w:rFonts w:ascii="Tahoma" w:eastAsia="Times New Roman" w:hAnsi="Tahoma" w:cs="Tahoma"/>
          <w:bCs/>
          <w:sz w:val="24"/>
          <w:szCs w:val="24"/>
          <w:bdr w:val="none" w:sz="0" w:space="0" w:color="auto" w:frame="1"/>
          <w:lang w:val="tr-TR" w:eastAsia="tr-TR"/>
        </w:rPr>
        <w:t>puan artarak yüzde 16 olmuştur.</w:t>
      </w:r>
    </w:p>
    <w:p w:rsidR="001A48A4" w:rsidRPr="002952C7" w:rsidRDefault="001A48A4" w:rsidP="001A48A4">
      <w:pPr>
        <w:textAlignment w:val="baseline"/>
        <w:rPr>
          <w:rFonts w:ascii="Tahoma" w:eastAsia="Times New Roman" w:hAnsi="Tahoma" w:cs="Tahoma"/>
          <w:bCs/>
          <w:sz w:val="24"/>
          <w:szCs w:val="24"/>
          <w:bdr w:val="none" w:sz="0" w:space="0" w:color="auto" w:frame="1"/>
          <w:lang w:val="tr-TR" w:eastAsia="tr-TR"/>
        </w:rPr>
      </w:pPr>
      <w:r w:rsidRPr="002952C7">
        <w:rPr>
          <w:rFonts w:ascii="Tahoma" w:eastAsia="Times New Roman" w:hAnsi="Tahoma" w:cs="Tahoma"/>
          <w:bCs/>
          <w:sz w:val="24"/>
          <w:szCs w:val="24"/>
          <w:bdr w:val="none" w:sz="0" w:space="0" w:color="auto" w:frame="1"/>
          <w:lang w:val="tr-TR" w:eastAsia="tr-TR"/>
        </w:rPr>
        <w:t xml:space="preserve">• Kooperatif bankalarının ve tüm bankacılık sisteminin kredi büyümesi ve mevduat büyümesi arasındaki dağılım 2017 yılında genişlemiştir. </w:t>
      </w:r>
      <w:r w:rsidRPr="00E20812">
        <w:rPr>
          <w:rFonts w:ascii="Tahoma" w:eastAsia="Times New Roman" w:hAnsi="Tahoma" w:cs="Tahoma"/>
          <w:b/>
          <w:bCs/>
          <w:i/>
          <w:bdr w:val="none" w:sz="0" w:space="0" w:color="auto" w:frame="1"/>
          <w:lang w:val="tr-TR" w:eastAsia="tr-TR"/>
        </w:rPr>
        <w:t xml:space="preserve">Kooperatif bankaları, kredi </w:t>
      </w:r>
      <w:proofErr w:type="gramStart"/>
      <w:r w:rsidRPr="00E20812">
        <w:rPr>
          <w:rFonts w:ascii="Tahoma" w:eastAsia="Times New Roman" w:hAnsi="Tahoma" w:cs="Tahoma"/>
          <w:b/>
          <w:bCs/>
          <w:i/>
          <w:bdr w:val="none" w:sz="0" w:space="0" w:color="auto" w:frame="1"/>
          <w:lang w:val="tr-TR" w:eastAsia="tr-TR"/>
        </w:rPr>
        <w:t>portföylerini</w:t>
      </w:r>
      <w:proofErr w:type="gramEnd"/>
      <w:r w:rsidR="002D462A" w:rsidRPr="00E20812">
        <w:rPr>
          <w:rFonts w:ascii="Tahoma" w:eastAsia="Times New Roman" w:hAnsi="Tahoma" w:cs="Tahoma"/>
          <w:b/>
          <w:bCs/>
          <w:i/>
          <w:bdr w:val="none" w:sz="0" w:space="0" w:color="auto" w:frame="1"/>
          <w:lang w:val="tr-TR" w:eastAsia="tr-TR"/>
        </w:rPr>
        <w:t xml:space="preserve"> </w:t>
      </w:r>
      <w:r w:rsidRPr="00E20812">
        <w:rPr>
          <w:rFonts w:ascii="Tahoma" w:eastAsia="Times New Roman" w:hAnsi="Tahoma" w:cs="Tahoma"/>
          <w:b/>
          <w:bCs/>
          <w:i/>
          <w:bdr w:val="none" w:sz="0" w:space="0" w:color="auto" w:frame="1"/>
          <w:lang w:val="tr-TR" w:eastAsia="tr-TR"/>
        </w:rPr>
        <w:t>% 3,4 oranında artırırken</w:t>
      </w:r>
      <w:r w:rsidR="002D462A" w:rsidRPr="00E20812">
        <w:rPr>
          <w:rFonts w:ascii="Tahoma" w:eastAsia="Times New Roman" w:hAnsi="Tahoma" w:cs="Tahoma"/>
          <w:b/>
          <w:bCs/>
          <w:i/>
          <w:bdr w:val="none" w:sz="0" w:space="0" w:color="auto" w:frame="1"/>
          <w:lang w:val="tr-TR" w:eastAsia="tr-TR"/>
        </w:rPr>
        <w:t>, diğer bankaların kredi hacmi biraz daraltılmış</w:t>
      </w:r>
      <w:r w:rsidRPr="00E20812">
        <w:rPr>
          <w:rFonts w:ascii="Tahoma" w:eastAsia="Times New Roman" w:hAnsi="Tahoma" w:cs="Tahoma"/>
          <w:bCs/>
          <w:i/>
          <w:bdr w:val="none" w:sz="0" w:space="0" w:color="auto" w:frame="1"/>
          <w:lang w:val="tr-TR" w:eastAsia="tr-TR"/>
        </w:rPr>
        <w:t xml:space="preserve"> </w:t>
      </w:r>
      <w:r w:rsidRPr="00E20812">
        <w:rPr>
          <w:rFonts w:ascii="Tahoma" w:eastAsia="Times New Roman" w:hAnsi="Tahoma" w:cs="Tahoma"/>
          <w:b/>
          <w:bCs/>
          <w:i/>
          <w:bdr w:val="none" w:sz="0" w:space="0" w:color="auto" w:frame="1"/>
          <w:lang w:val="tr-TR" w:eastAsia="tr-TR"/>
        </w:rPr>
        <w:t>(-0,2% ).</w:t>
      </w:r>
      <w:r w:rsidRPr="002952C7">
        <w:rPr>
          <w:rFonts w:ascii="Tahoma" w:eastAsia="Times New Roman" w:hAnsi="Tahoma" w:cs="Tahoma"/>
          <w:bCs/>
          <w:sz w:val="24"/>
          <w:szCs w:val="24"/>
          <w:bdr w:val="none" w:sz="0" w:space="0" w:color="auto" w:frame="1"/>
          <w:lang w:val="tr-TR" w:eastAsia="tr-TR"/>
        </w:rPr>
        <w:t xml:space="preserve"> Kooperatif bankalarının kredi</w:t>
      </w:r>
      <w:r w:rsidR="002D462A">
        <w:rPr>
          <w:rFonts w:ascii="Tahoma" w:eastAsia="Times New Roman" w:hAnsi="Tahoma" w:cs="Tahoma"/>
          <w:bCs/>
          <w:sz w:val="24"/>
          <w:szCs w:val="24"/>
          <w:bdr w:val="none" w:sz="0" w:space="0" w:color="auto" w:frame="1"/>
          <w:lang w:val="tr-TR" w:eastAsia="tr-TR"/>
        </w:rPr>
        <w:t xml:space="preserve">lerindeki artış, </w:t>
      </w:r>
      <w:r w:rsidRPr="002952C7">
        <w:rPr>
          <w:rFonts w:ascii="Tahoma" w:eastAsia="Times New Roman" w:hAnsi="Tahoma" w:cs="Tahoma"/>
          <w:bCs/>
          <w:sz w:val="24"/>
          <w:szCs w:val="24"/>
          <w:bdr w:val="none" w:sz="0" w:space="0" w:color="auto" w:frame="1"/>
          <w:lang w:val="tr-TR" w:eastAsia="tr-TR"/>
        </w:rPr>
        <w:t xml:space="preserve">son altı yılda diğer bankaların kredi </w:t>
      </w:r>
      <w:r w:rsidR="002D462A">
        <w:rPr>
          <w:rFonts w:ascii="Tahoma" w:eastAsia="Times New Roman" w:hAnsi="Tahoma" w:cs="Tahoma"/>
          <w:bCs/>
          <w:sz w:val="24"/>
          <w:szCs w:val="24"/>
          <w:bdr w:val="none" w:sz="0" w:space="0" w:color="auto" w:frame="1"/>
          <w:lang w:val="tr-TR" w:eastAsia="tr-TR"/>
        </w:rPr>
        <w:t>artışlarını</w:t>
      </w:r>
      <w:r w:rsidRPr="002952C7">
        <w:rPr>
          <w:rFonts w:ascii="Tahoma" w:eastAsia="Times New Roman" w:hAnsi="Tahoma" w:cs="Tahoma"/>
          <w:bCs/>
          <w:sz w:val="24"/>
          <w:szCs w:val="24"/>
          <w:bdr w:val="none" w:sz="0" w:space="0" w:color="auto" w:frame="1"/>
          <w:lang w:val="tr-TR" w:eastAsia="tr-TR"/>
        </w:rPr>
        <w:t xml:space="preserve"> sürekli olarak geride bırakmıştır.</w:t>
      </w:r>
    </w:p>
    <w:p w:rsidR="001A48A4" w:rsidRDefault="001A48A4" w:rsidP="001A48A4">
      <w:pPr>
        <w:jc w:val="left"/>
        <w:textAlignment w:val="baseline"/>
        <w:rPr>
          <w:rFonts w:ascii="Helvetica Neue" w:hAnsi="Helvetica Neue"/>
          <w:b/>
          <w:i/>
          <w:color w:val="737373"/>
          <w:lang w:val="tr-TR"/>
        </w:rPr>
      </w:pPr>
      <w:proofErr w:type="spellStart"/>
      <w:r w:rsidRPr="0090728C">
        <w:rPr>
          <w:rFonts w:ascii="Helvetica" w:hAnsi="Helvetica"/>
          <w:sz w:val="24"/>
          <w:szCs w:val="24"/>
          <w:bdr w:val="none" w:sz="0" w:space="0" w:color="auto" w:frame="1"/>
          <w:lang w:val="tr-TR"/>
        </w:rPr>
        <w:t>Tilburg</w:t>
      </w:r>
      <w:proofErr w:type="spellEnd"/>
      <w:r w:rsidRPr="0090728C">
        <w:rPr>
          <w:rFonts w:ascii="Helvetica" w:hAnsi="Helvetica"/>
          <w:sz w:val="24"/>
          <w:szCs w:val="24"/>
          <w:bdr w:val="none" w:sz="0" w:space="0" w:color="auto" w:frame="1"/>
          <w:lang w:val="tr-TR"/>
        </w:rPr>
        <w:t xml:space="preserve"> Üniversitesi</w:t>
      </w:r>
      <w:r w:rsidR="002D462A" w:rsidRPr="0090728C">
        <w:rPr>
          <w:rFonts w:ascii="Helvetica" w:hAnsi="Helvetica"/>
          <w:sz w:val="24"/>
          <w:szCs w:val="24"/>
          <w:bdr w:val="none" w:sz="0" w:space="0" w:color="auto" w:frame="1"/>
          <w:lang w:val="tr-TR"/>
        </w:rPr>
        <w:t>’nin bu yayını</w:t>
      </w:r>
      <w:r w:rsidRPr="0090728C">
        <w:rPr>
          <w:rFonts w:ascii="Helvetica" w:hAnsi="Helvetica"/>
          <w:sz w:val="24"/>
          <w:szCs w:val="24"/>
          <w:bdr w:val="none" w:sz="0" w:space="0" w:color="auto" w:frame="1"/>
          <w:lang w:val="tr-TR"/>
        </w:rPr>
        <w:t xml:space="preserve">, diğer bankalardan ayıran ve gelecek </w:t>
      </w:r>
      <w:r w:rsidR="0090728C" w:rsidRPr="0090728C">
        <w:rPr>
          <w:rFonts w:ascii="Helvetica" w:hAnsi="Helvetica"/>
          <w:sz w:val="24"/>
          <w:szCs w:val="24"/>
          <w:bdr w:val="none" w:sz="0" w:space="0" w:color="auto" w:frame="1"/>
          <w:lang w:val="tr-TR"/>
        </w:rPr>
        <w:t>vadeden</w:t>
      </w:r>
      <w:r w:rsidRPr="0090728C">
        <w:rPr>
          <w:rFonts w:ascii="Helvetica" w:hAnsi="Helvetica"/>
          <w:sz w:val="24"/>
          <w:szCs w:val="24"/>
          <w:bdr w:val="none" w:sz="0" w:space="0" w:color="auto" w:frame="1"/>
          <w:lang w:val="tr-TR"/>
        </w:rPr>
        <w:t xml:space="preserve"> fırsatlar sunan kooperatif bankalarının benzersiz özelliklerini vurgulamaktadır. </w:t>
      </w:r>
      <w:r w:rsidR="002D462A" w:rsidRPr="00E20812">
        <w:rPr>
          <w:rFonts w:ascii="Helvetica" w:hAnsi="Helvetica"/>
          <w:b/>
          <w:i/>
          <w:bdr w:val="none" w:sz="0" w:space="0" w:color="auto" w:frame="1"/>
          <w:lang w:val="tr-TR"/>
        </w:rPr>
        <w:t>Kooperatif bankalarının takip ettiği işletme</w:t>
      </w:r>
      <w:r w:rsidRPr="00E20812">
        <w:rPr>
          <w:rFonts w:ascii="Helvetica" w:hAnsi="Helvetica"/>
          <w:b/>
          <w:i/>
          <w:bdr w:val="none" w:sz="0" w:space="0" w:color="auto" w:frame="1"/>
          <w:lang w:val="tr-TR"/>
        </w:rPr>
        <w:t xml:space="preserve"> modeli objektif olarak reel ekonomiye daha çok yönelmiştir</w:t>
      </w:r>
      <w:r w:rsidRPr="0090728C">
        <w:rPr>
          <w:rFonts w:ascii="Helvetica" w:hAnsi="Helvetica"/>
          <w:sz w:val="24"/>
          <w:szCs w:val="24"/>
          <w:bdr w:val="none" w:sz="0" w:space="0" w:color="auto" w:frame="1"/>
          <w:lang w:val="tr-TR"/>
        </w:rPr>
        <w:t xml:space="preserve"> ve geri dönüşlerinin </w:t>
      </w:r>
      <w:r w:rsidR="002D462A" w:rsidRPr="0090728C">
        <w:rPr>
          <w:rFonts w:ascii="Helvetica" w:hAnsi="Helvetica"/>
          <w:sz w:val="24"/>
          <w:szCs w:val="24"/>
          <w:bdr w:val="none" w:sz="0" w:space="0" w:color="auto" w:frame="1"/>
          <w:lang w:val="tr-TR"/>
        </w:rPr>
        <w:t>istikrarsızlığı</w:t>
      </w:r>
      <w:r w:rsidRPr="0090728C">
        <w:rPr>
          <w:rFonts w:ascii="Helvetica" w:hAnsi="Helvetica"/>
          <w:sz w:val="24"/>
          <w:szCs w:val="24"/>
          <w:bdr w:val="none" w:sz="0" w:space="0" w:color="auto" w:frame="1"/>
          <w:lang w:val="tr-TR"/>
        </w:rPr>
        <w:t xml:space="preserve"> daha az</w:t>
      </w:r>
      <w:r w:rsidRPr="0090728C">
        <w:rPr>
          <w:rFonts w:ascii="Helvetica" w:hAnsi="Helvetica"/>
          <w:bdr w:val="none" w:sz="0" w:space="0" w:color="auto" w:frame="1"/>
          <w:lang w:val="tr-TR"/>
        </w:rPr>
        <w:t xml:space="preserve"> </w:t>
      </w:r>
      <w:r w:rsidRPr="0090728C">
        <w:rPr>
          <w:rFonts w:ascii="Helvetica" w:hAnsi="Helvetica"/>
          <w:sz w:val="24"/>
          <w:szCs w:val="24"/>
          <w:bdr w:val="none" w:sz="0" w:space="0" w:color="auto" w:frame="1"/>
          <w:lang w:val="tr-TR"/>
        </w:rPr>
        <w:t>belirgindir</w:t>
      </w:r>
      <w:r w:rsidRPr="0090728C">
        <w:rPr>
          <w:rFonts w:ascii="Helvetica" w:hAnsi="Helvetica"/>
          <w:bdr w:val="none" w:sz="0" w:space="0" w:color="auto" w:frame="1"/>
          <w:lang w:val="tr-TR"/>
        </w:rPr>
        <w:t xml:space="preserve">. </w:t>
      </w:r>
      <w:r w:rsidRPr="0090728C">
        <w:rPr>
          <w:rFonts w:ascii="Helvetica" w:hAnsi="Helvetica"/>
          <w:sz w:val="24"/>
          <w:szCs w:val="24"/>
          <w:bdr w:val="none" w:sz="0" w:space="0" w:color="auto" w:frame="1"/>
          <w:lang w:val="tr-TR"/>
        </w:rPr>
        <w:t xml:space="preserve">Bu nedenle, </w:t>
      </w:r>
      <w:r w:rsidR="002D462A" w:rsidRPr="00E20812">
        <w:rPr>
          <w:rFonts w:ascii="Helvetica" w:hAnsi="Helvetica"/>
          <w:b/>
          <w:i/>
          <w:bdr w:val="none" w:sz="0" w:space="0" w:color="auto" w:frame="1"/>
          <w:lang w:val="tr-TR"/>
        </w:rPr>
        <w:t xml:space="preserve">sonuç olarak, </w:t>
      </w:r>
      <w:r w:rsidRPr="00E20812">
        <w:rPr>
          <w:rFonts w:ascii="Helvetica" w:hAnsi="Helvetica"/>
          <w:b/>
          <w:i/>
          <w:bdr w:val="none" w:sz="0" w:space="0" w:color="auto" w:frame="1"/>
          <w:lang w:val="tr-TR"/>
        </w:rPr>
        <w:t>kooperatif bankaları bankacılıkta vazgeçilemez çeşitliliğe ve istikrara katkıda bulunmaya devam edeceklerdir.</w:t>
      </w:r>
      <w:r w:rsidRPr="00E20812">
        <w:rPr>
          <w:rFonts w:ascii="Helvetica Neue" w:hAnsi="Helvetica Neue"/>
          <w:b/>
          <w:i/>
          <w:color w:val="737373"/>
          <w:lang w:val="tr-TR"/>
        </w:rPr>
        <w:t> </w:t>
      </w:r>
    </w:p>
    <w:p w:rsidR="00A86951" w:rsidRDefault="00A86951" w:rsidP="001A48A4">
      <w:pPr>
        <w:jc w:val="left"/>
        <w:textAlignment w:val="baseline"/>
        <w:rPr>
          <w:rFonts w:ascii="Helvetica Neue" w:hAnsi="Helvetica Neue"/>
          <w:color w:val="auto"/>
          <w:sz w:val="24"/>
          <w:szCs w:val="24"/>
          <w:lang w:val="tr-TR"/>
        </w:rPr>
      </w:pPr>
      <w:r w:rsidRPr="00A86951">
        <w:rPr>
          <w:rFonts w:ascii="Helvetica Neue" w:hAnsi="Helvetica Neue"/>
          <w:color w:val="auto"/>
          <w:sz w:val="24"/>
          <w:szCs w:val="24"/>
          <w:lang w:val="tr-TR"/>
        </w:rPr>
        <w:t>Raporun tam metnine şu siteden ulaşılabilir:</w:t>
      </w:r>
    </w:p>
    <w:p w:rsidR="00A86951" w:rsidRPr="00A86951" w:rsidRDefault="00A86951" w:rsidP="001A48A4">
      <w:pPr>
        <w:jc w:val="left"/>
        <w:textAlignment w:val="baseline"/>
        <w:rPr>
          <w:rFonts w:ascii="Helvetica Neue" w:hAnsi="Helvetica Neue"/>
          <w:color w:val="002060"/>
          <w:sz w:val="24"/>
          <w:szCs w:val="24"/>
          <w:lang w:val="tr-TR"/>
        </w:rPr>
      </w:pPr>
      <w:r w:rsidRPr="00A86951">
        <w:rPr>
          <w:rFonts w:ascii="Helvetica Neue" w:hAnsi="Helvetica Neue"/>
          <w:color w:val="002060"/>
          <w:sz w:val="24"/>
          <w:szCs w:val="24"/>
          <w:lang w:val="tr-TR"/>
        </w:rPr>
        <w:t>http://www.eacb.coop/en/home.html</w:t>
      </w:r>
    </w:p>
    <w:p w:rsidR="00E95B51" w:rsidRPr="006D4052" w:rsidRDefault="00E95B51" w:rsidP="006D4052"/>
    <w:sectPr w:rsidR="00E95B51" w:rsidRPr="006D4052"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46" w:rsidRDefault="00EE2F46" w:rsidP="009408B9">
      <w:pPr>
        <w:spacing w:after="0" w:line="240" w:lineRule="auto"/>
      </w:pPr>
      <w:r>
        <w:separator/>
      </w:r>
    </w:p>
  </w:endnote>
  <w:endnote w:type="continuationSeparator" w:id="0">
    <w:p w:rsidR="00EE2F46" w:rsidRDefault="00EE2F46"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Pro">
    <w:panose1 w:val="020B0604030504040204"/>
    <w:charset w:val="A2"/>
    <w:family w:val="swiss"/>
    <w:pitch w:val="variable"/>
    <w:sig w:usb0="80000287" w:usb1="00000043"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46" w:rsidRDefault="00EE2F46" w:rsidP="009408B9">
      <w:pPr>
        <w:spacing w:after="0" w:line="240" w:lineRule="auto"/>
      </w:pPr>
      <w:r>
        <w:separator/>
      </w:r>
    </w:p>
  </w:footnote>
  <w:footnote w:type="continuationSeparator" w:id="0">
    <w:p w:rsidR="00EE2F46" w:rsidRDefault="00EE2F46"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0FF024AE"/>
    <w:multiLevelType w:val="hybridMultilevel"/>
    <w:tmpl w:val="E3909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B64A42"/>
    <w:multiLevelType w:val="multilevel"/>
    <w:tmpl w:val="F7C27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910481"/>
    <w:multiLevelType w:val="multilevel"/>
    <w:tmpl w:val="F15A8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CFA3C56"/>
    <w:multiLevelType w:val="multilevel"/>
    <w:tmpl w:val="CF22E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EF2398B"/>
    <w:multiLevelType w:val="multilevel"/>
    <w:tmpl w:val="B35A0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16"/>
  </w:num>
  <w:num w:numId="4">
    <w:abstractNumId w:val="8"/>
  </w:num>
  <w:num w:numId="5">
    <w:abstractNumId w:val="0"/>
  </w:num>
  <w:num w:numId="6">
    <w:abstractNumId w:val="11"/>
  </w:num>
  <w:num w:numId="7">
    <w:abstractNumId w:val="9"/>
  </w:num>
  <w:num w:numId="8">
    <w:abstractNumId w:val="5"/>
  </w:num>
  <w:num w:numId="9">
    <w:abstractNumId w:val="4"/>
  </w:num>
  <w:num w:numId="10">
    <w:abstractNumId w:val="19"/>
  </w:num>
  <w:num w:numId="11">
    <w:abstractNumId w:val="18"/>
  </w:num>
  <w:num w:numId="12">
    <w:abstractNumId w:val="6"/>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3"/>
  </w:num>
  <w:num w:numId="18">
    <w:abstractNumId w:val="14"/>
  </w:num>
  <w:num w:numId="19">
    <w:abstractNumId w:val="1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55549"/>
    <w:rsid w:val="000816E8"/>
    <w:rsid w:val="000C298D"/>
    <w:rsid w:val="000C3E68"/>
    <w:rsid w:val="000D47AC"/>
    <w:rsid w:val="000E05CD"/>
    <w:rsid w:val="00104338"/>
    <w:rsid w:val="001105CD"/>
    <w:rsid w:val="0013150A"/>
    <w:rsid w:val="0016284D"/>
    <w:rsid w:val="0017201A"/>
    <w:rsid w:val="00174487"/>
    <w:rsid w:val="0018120E"/>
    <w:rsid w:val="001A48A4"/>
    <w:rsid w:val="001B6ABF"/>
    <w:rsid w:val="001F2AEE"/>
    <w:rsid w:val="00232C80"/>
    <w:rsid w:val="002475D5"/>
    <w:rsid w:val="002610F1"/>
    <w:rsid w:val="00271CDA"/>
    <w:rsid w:val="00294312"/>
    <w:rsid w:val="002952C7"/>
    <w:rsid w:val="002A0776"/>
    <w:rsid w:val="002D462A"/>
    <w:rsid w:val="002E2826"/>
    <w:rsid w:val="00310995"/>
    <w:rsid w:val="00326998"/>
    <w:rsid w:val="00334DC4"/>
    <w:rsid w:val="003652DC"/>
    <w:rsid w:val="00365E23"/>
    <w:rsid w:val="003759D8"/>
    <w:rsid w:val="00383484"/>
    <w:rsid w:val="003F3627"/>
    <w:rsid w:val="003F66DA"/>
    <w:rsid w:val="004017E8"/>
    <w:rsid w:val="00425231"/>
    <w:rsid w:val="00433CBE"/>
    <w:rsid w:val="00451CDF"/>
    <w:rsid w:val="00472AC4"/>
    <w:rsid w:val="004A71A9"/>
    <w:rsid w:val="004C112A"/>
    <w:rsid w:val="00504301"/>
    <w:rsid w:val="00522CB1"/>
    <w:rsid w:val="00524CC4"/>
    <w:rsid w:val="00525B64"/>
    <w:rsid w:val="00526F16"/>
    <w:rsid w:val="00546171"/>
    <w:rsid w:val="0055374D"/>
    <w:rsid w:val="0057026C"/>
    <w:rsid w:val="00572254"/>
    <w:rsid w:val="005B6B65"/>
    <w:rsid w:val="005E4E67"/>
    <w:rsid w:val="005E5C45"/>
    <w:rsid w:val="005F1289"/>
    <w:rsid w:val="00616255"/>
    <w:rsid w:val="00692302"/>
    <w:rsid w:val="006D4052"/>
    <w:rsid w:val="006D4ABE"/>
    <w:rsid w:val="00704D4F"/>
    <w:rsid w:val="00731CDA"/>
    <w:rsid w:val="00742412"/>
    <w:rsid w:val="00785602"/>
    <w:rsid w:val="007870CB"/>
    <w:rsid w:val="007A6DC7"/>
    <w:rsid w:val="007F1D4C"/>
    <w:rsid w:val="008009D0"/>
    <w:rsid w:val="00800CBA"/>
    <w:rsid w:val="00805E78"/>
    <w:rsid w:val="0082777E"/>
    <w:rsid w:val="00852BBB"/>
    <w:rsid w:val="00872F6E"/>
    <w:rsid w:val="00881E77"/>
    <w:rsid w:val="008A2FC6"/>
    <w:rsid w:val="008A546B"/>
    <w:rsid w:val="008D0480"/>
    <w:rsid w:val="008E55A7"/>
    <w:rsid w:val="0090728C"/>
    <w:rsid w:val="009279C1"/>
    <w:rsid w:val="009408B9"/>
    <w:rsid w:val="00971D1D"/>
    <w:rsid w:val="00982629"/>
    <w:rsid w:val="009D6077"/>
    <w:rsid w:val="009E2281"/>
    <w:rsid w:val="00A00BEA"/>
    <w:rsid w:val="00A072FE"/>
    <w:rsid w:val="00A433E7"/>
    <w:rsid w:val="00A45601"/>
    <w:rsid w:val="00A65FB5"/>
    <w:rsid w:val="00A738D6"/>
    <w:rsid w:val="00A86951"/>
    <w:rsid w:val="00AC316C"/>
    <w:rsid w:val="00AD5680"/>
    <w:rsid w:val="00B20256"/>
    <w:rsid w:val="00B359D8"/>
    <w:rsid w:val="00B51082"/>
    <w:rsid w:val="00B53ECE"/>
    <w:rsid w:val="00B72983"/>
    <w:rsid w:val="00B839C2"/>
    <w:rsid w:val="00BB4C2F"/>
    <w:rsid w:val="00BC6449"/>
    <w:rsid w:val="00BE3983"/>
    <w:rsid w:val="00C32692"/>
    <w:rsid w:val="00C87F02"/>
    <w:rsid w:val="00C954E5"/>
    <w:rsid w:val="00CC2A7D"/>
    <w:rsid w:val="00CE638D"/>
    <w:rsid w:val="00D029DF"/>
    <w:rsid w:val="00D8232A"/>
    <w:rsid w:val="00D906BE"/>
    <w:rsid w:val="00DC508C"/>
    <w:rsid w:val="00DC58B1"/>
    <w:rsid w:val="00DD620F"/>
    <w:rsid w:val="00DF0127"/>
    <w:rsid w:val="00E20812"/>
    <w:rsid w:val="00E43171"/>
    <w:rsid w:val="00E6741D"/>
    <w:rsid w:val="00E72853"/>
    <w:rsid w:val="00E95B51"/>
    <w:rsid w:val="00EB2289"/>
    <w:rsid w:val="00ED5498"/>
    <w:rsid w:val="00EE2F46"/>
    <w:rsid w:val="00EE628D"/>
    <w:rsid w:val="00EF41C4"/>
    <w:rsid w:val="00F2199B"/>
    <w:rsid w:val="00F729AC"/>
    <w:rsid w:val="00F82119"/>
    <w:rsid w:val="00F93F01"/>
    <w:rsid w:val="00FB2A0C"/>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 w:type="character" w:customStyle="1" w:styleId="contextualextensionhighlight">
    <w:name w:val="contextualextensionhighlight"/>
    <w:basedOn w:val="VarsaylanParagrafYazTipi"/>
    <w:rsid w:val="001B6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 w:type="character" w:customStyle="1" w:styleId="contextualextensionhighlight">
    <w:name w:val="contextualextensionhighlight"/>
    <w:basedOn w:val="VarsaylanParagrafYazTipi"/>
    <w:rsid w:val="001B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675152419">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922688156">
      <w:bodyDiv w:val="1"/>
      <w:marLeft w:val="0"/>
      <w:marRight w:val="0"/>
      <w:marTop w:val="0"/>
      <w:marBottom w:val="0"/>
      <w:divBdr>
        <w:top w:val="none" w:sz="0" w:space="0" w:color="auto"/>
        <w:left w:val="none" w:sz="0" w:space="0" w:color="auto"/>
        <w:bottom w:val="none" w:sz="0" w:space="0" w:color="auto"/>
        <w:right w:val="none" w:sz="0" w:space="0" w:color="auto"/>
      </w:divBdr>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507</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5</cp:revision>
  <cp:lastPrinted>2018-02-02T08:18:00Z</cp:lastPrinted>
  <dcterms:created xsi:type="dcterms:W3CDTF">2018-11-16T08:34:00Z</dcterms:created>
  <dcterms:modified xsi:type="dcterms:W3CDTF">2018-11-19T08:50:00Z</dcterms:modified>
</cp:coreProperties>
</file>