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D4" w:rsidRDefault="00493FD8" w:rsidP="006129AC">
      <w:pPr>
        <w:jc w:val="center"/>
      </w:pPr>
      <w:r>
        <w:rPr>
          <w:noProof/>
        </w:rPr>
        <w:drawing>
          <wp:inline distT="0" distB="0" distL="0" distR="0">
            <wp:extent cx="4684395" cy="1673225"/>
            <wp:effectExtent l="0" t="0" r="0" b="0"/>
            <wp:docPr id="1" name="Resim 1" descr="http://gallery.mailchimp.com/88396ac97cd12366085e65fe2/images/Coopseu_newsl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88396ac97cd12366085e65fe2/images/Coopseu_newslett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1673225"/>
                    </a:xfrm>
                    <a:prstGeom prst="rect">
                      <a:avLst/>
                    </a:prstGeom>
                    <a:noFill/>
                    <a:ln>
                      <a:noFill/>
                    </a:ln>
                  </pic:spPr>
                </pic:pic>
              </a:graphicData>
            </a:graphic>
          </wp:inline>
        </w:drawing>
      </w:r>
    </w:p>
    <w:p w:rsidR="00493FD8" w:rsidRPr="00493FD8" w:rsidRDefault="00493FD8" w:rsidP="00493FD8">
      <w:pPr>
        <w:jc w:val="left"/>
        <w:rPr>
          <w:b/>
          <w:sz w:val="72"/>
          <w:szCs w:val="72"/>
        </w:rPr>
      </w:pPr>
      <w:r w:rsidRPr="00493FD8">
        <w:rPr>
          <w:b/>
          <w:sz w:val="72"/>
          <w:szCs w:val="72"/>
        </w:rPr>
        <w:t xml:space="preserve">Kooperatifler Avrupa </w:t>
      </w:r>
    </w:p>
    <w:p w:rsidR="00493FD8" w:rsidRPr="00493FD8" w:rsidRDefault="00493FD8" w:rsidP="007835A3">
      <w:pPr>
        <w:jc w:val="center"/>
        <w:rPr>
          <w:sz w:val="52"/>
          <w:szCs w:val="52"/>
        </w:rPr>
      </w:pPr>
      <w:r w:rsidRPr="00493FD8">
        <w:rPr>
          <w:sz w:val="52"/>
          <w:szCs w:val="52"/>
        </w:rPr>
        <w:t>Aylık Rapor</w:t>
      </w:r>
    </w:p>
    <w:p w:rsidR="00493FD8" w:rsidRPr="00493FD8" w:rsidRDefault="00493FD8" w:rsidP="007835A3">
      <w:pPr>
        <w:jc w:val="center"/>
        <w:rPr>
          <w:sz w:val="36"/>
          <w:szCs w:val="36"/>
        </w:rPr>
      </w:pPr>
      <w:r w:rsidRPr="00493FD8">
        <w:rPr>
          <w:sz w:val="36"/>
          <w:szCs w:val="36"/>
        </w:rPr>
        <w:t>Haziran 2014</w:t>
      </w:r>
    </w:p>
    <w:p w:rsidR="00493FD8" w:rsidRDefault="00493FD8" w:rsidP="00493FD8">
      <w:pPr>
        <w:jc w:val="left"/>
      </w:pPr>
    </w:p>
    <w:p w:rsidR="00493FD8" w:rsidRDefault="00493FD8" w:rsidP="00493FD8">
      <w:pPr>
        <w:jc w:val="left"/>
        <w:rPr>
          <w:sz w:val="36"/>
          <w:szCs w:val="36"/>
          <w:u w:val="single"/>
        </w:rPr>
      </w:pPr>
      <w:r w:rsidRPr="00493FD8">
        <w:rPr>
          <w:sz w:val="36"/>
          <w:szCs w:val="36"/>
          <w:u w:val="single"/>
        </w:rPr>
        <w:t>Bu sayının özeti</w:t>
      </w:r>
    </w:p>
    <w:p w:rsidR="007835A3" w:rsidRDefault="007835A3" w:rsidP="00493FD8">
      <w:pPr>
        <w:jc w:val="left"/>
        <w:rPr>
          <w:sz w:val="36"/>
          <w:szCs w:val="36"/>
          <w:u w:val="single"/>
        </w:rPr>
      </w:pPr>
    </w:p>
    <w:p w:rsidR="00493FD8" w:rsidRDefault="00493FD8" w:rsidP="00493FD8">
      <w:pPr>
        <w:pStyle w:val="ListeParagraf"/>
        <w:numPr>
          <w:ilvl w:val="0"/>
          <w:numId w:val="9"/>
        </w:numPr>
        <w:rPr>
          <w:sz w:val="28"/>
          <w:szCs w:val="28"/>
        </w:rPr>
      </w:pPr>
      <w:r>
        <w:rPr>
          <w:sz w:val="28"/>
          <w:szCs w:val="28"/>
        </w:rPr>
        <w:t>Bölge forumlarında politika konuşuldu</w:t>
      </w:r>
    </w:p>
    <w:p w:rsidR="00493FD8" w:rsidRDefault="003E1608" w:rsidP="00493FD8">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 xml:space="preserve">24 Haziran’dan 27 Haziran’a kadar AB Komisyonu’nun birçok Latin Amerika sivil toplum örgütü ile müştereken Peru’nun başkenti Lima’da düzenlediği kalkınma forumunda hazır bulunduk.  Toplantının amacı AB kalkınma politikaları ve programları ile sivil toplum kuruluşlarını ilgilendiren finansman mekanizmaları konusunda katılımcıları bilgilendirmek ve kurumlar ve sivil toplum örgütleri arasında açık diyaloğu geliştirmekti. </w:t>
      </w:r>
    </w:p>
    <w:p w:rsidR="003E1608" w:rsidRDefault="003E1608" w:rsidP="00493FD8">
      <w:pPr>
        <w:pStyle w:val="ListeParagraf"/>
        <w:rPr>
          <w:sz w:val="28"/>
          <w:szCs w:val="28"/>
        </w:rPr>
      </w:pPr>
    </w:p>
    <w:p w:rsidR="00493FD8" w:rsidRDefault="00493FD8" w:rsidP="00493FD8">
      <w:pPr>
        <w:pStyle w:val="ListeParagraf"/>
        <w:numPr>
          <w:ilvl w:val="0"/>
          <w:numId w:val="9"/>
        </w:numPr>
        <w:rPr>
          <w:sz w:val="28"/>
          <w:szCs w:val="28"/>
        </w:rPr>
      </w:pPr>
      <w:r>
        <w:rPr>
          <w:sz w:val="28"/>
          <w:szCs w:val="28"/>
        </w:rPr>
        <w:t>AB Konseyi kooperatif gelişmeyi destekliyor</w:t>
      </w:r>
    </w:p>
    <w:p w:rsidR="003E1608" w:rsidRDefault="003E1608" w:rsidP="003E1608">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 xml:space="preserve">23 Haziran’da, Avrupa Dış İlişkiler Konseyi özel sektörün uluslararası kalkınmadaki rolüne ilişkin bir sonuç raporunu kabul etti. Bu raporda Konsey kooperatifleri de </w:t>
      </w:r>
      <w:r w:rsidR="007835A3">
        <w:rPr>
          <w:rFonts w:ascii="Tahoma" w:hAnsi="Tahoma" w:cs="Tahoma"/>
          <w:color w:val="696969"/>
          <w:sz w:val="21"/>
          <w:szCs w:val="21"/>
          <w:shd w:val="clear" w:color="auto" w:fill="FFFFFF"/>
        </w:rPr>
        <w:t>dâhil</w:t>
      </w:r>
      <w:r>
        <w:rPr>
          <w:rFonts w:ascii="Tahoma" w:hAnsi="Tahoma" w:cs="Tahoma"/>
          <w:color w:val="696969"/>
          <w:sz w:val="21"/>
          <w:szCs w:val="21"/>
          <w:shd w:val="clear" w:color="auto" w:fill="FFFFFF"/>
        </w:rPr>
        <w:t xml:space="preserve"> ederek katılımcı işletme modellerinin öneminin altını çizdi. Rapor ayrıca </w:t>
      </w:r>
      <w:r w:rsidR="00A00032">
        <w:rPr>
          <w:rFonts w:ascii="Tahoma" w:hAnsi="Tahoma" w:cs="Tahoma"/>
          <w:color w:val="696969"/>
          <w:sz w:val="21"/>
          <w:szCs w:val="21"/>
          <w:shd w:val="clear" w:color="auto" w:fill="FFFFFF"/>
        </w:rPr>
        <w:t xml:space="preserve">kadın ve genç girişimciliğine duyulan gereksinmeyi kabul etti. Kooperatifler Avrupa bu dokümanı memnuniyetle karşılamaktadır, zira Avrupa Komisyonu’nun 13 Mayıs 2014’de yayımladığı “Özel sektörün gelişmekte olan ülkelerin kalkınmasında daha güçlü rol </w:t>
      </w:r>
      <w:r w:rsidR="007835A3">
        <w:rPr>
          <w:rFonts w:ascii="Tahoma" w:hAnsi="Tahoma" w:cs="Tahoma"/>
          <w:color w:val="696969"/>
          <w:sz w:val="21"/>
          <w:szCs w:val="21"/>
          <w:shd w:val="clear" w:color="auto" w:fill="FFFFFF"/>
        </w:rPr>
        <w:t>almasına”</w:t>
      </w:r>
      <w:r w:rsidR="00A00032">
        <w:rPr>
          <w:rFonts w:ascii="Tahoma" w:hAnsi="Tahoma" w:cs="Tahoma"/>
          <w:color w:val="696969"/>
          <w:sz w:val="21"/>
          <w:szCs w:val="21"/>
          <w:shd w:val="clear" w:color="auto" w:fill="FFFFFF"/>
        </w:rPr>
        <w:t xml:space="preserve"> ilişkin bildirisinden sonra onu takip eden önemli bir adım olarak değerlendirmektedir. </w:t>
      </w:r>
    </w:p>
    <w:p w:rsidR="00A00032" w:rsidRDefault="00A00032" w:rsidP="003E1608">
      <w:pPr>
        <w:pStyle w:val="ListeParagraf"/>
        <w:rPr>
          <w:sz w:val="28"/>
          <w:szCs w:val="28"/>
        </w:rPr>
      </w:pPr>
    </w:p>
    <w:p w:rsidR="00493FD8" w:rsidRDefault="00493FD8" w:rsidP="00493FD8">
      <w:pPr>
        <w:pStyle w:val="ListeParagraf"/>
        <w:numPr>
          <w:ilvl w:val="0"/>
          <w:numId w:val="9"/>
        </w:numPr>
        <w:rPr>
          <w:sz w:val="28"/>
          <w:szCs w:val="28"/>
        </w:rPr>
      </w:pPr>
      <w:r>
        <w:rPr>
          <w:sz w:val="28"/>
          <w:szCs w:val="28"/>
        </w:rPr>
        <w:t>2014 AB Sürdürülebilir Enerji Haftası kutlandı</w:t>
      </w:r>
    </w:p>
    <w:p w:rsidR="00A00032" w:rsidRDefault="002C0E9F" w:rsidP="00A00032">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 xml:space="preserve">26 Haziran’da </w:t>
      </w:r>
      <w:r w:rsidR="007922EF">
        <w:rPr>
          <w:rFonts w:ascii="Tahoma" w:hAnsi="Tahoma" w:cs="Tahoma"/>
          <w:color w:val="696969"/>
          <w:sz w:val="21"/>
          <w:szCs w:val="21"/>
          <w:shd w:val="clear" w:color="auto" w:fill="FFFFFF"/>
        </w:rPr>
        <w:t xml:space="preserve">Avrupa 2014 sürdürülebilir enerji haftası etkinlikleri arasında </w:t>
      </w:r>
      <w:r>
        <w:rPr>
          <w:rFonts w:ascii="Tahoma" w:hAnsi="Tahoma" w:cs="Tahoma"/>
          <w:color w:val="696969"/>
          <w:sz w:val="21"/>
          <w:szCs w:val="21"/>
          <w:shd w:val="clear" w:color="auto" w:fill="FFFFFF"/>
        </w:rPr>
        <w:t>“Yerinden yönetilen/desentralize enerji sistemleri</w:t>
      </w:r>
      <w:r w:rsidR="007922EF">
        <w:rPr>
          <w:rFonts w:ascii="Tahoma" w:hAnsi="Tahoma" w:cs="Tahoma"/>
          <w:color w:val="696969"/>
          <w:sz w:val="21"/>
          <w:szCs w:val="21"/>
          <w:shd w:val="clear" w:color="auto" w:fill="FFFFFF"/>
        </w:rPr>
        <w:t>: Avrupa vatandaşlarını enerjinin geleceği konusuna sahip çıkmaları” konulu Brüksel’de bir seminer düzenlendi.  REScoop, AB, AB Konut</w:t>
      </w:r>
      <w:r>
        <w:rPr>
          <w:rFonts w:ascii="Tahoma" w:hAnsi="Tahoma" w:cs="Tahoma"/>
          <w:color w:val="696969"/>
          <w:sz w:val="21"/>
          <w:szCs w:val="21"/>
          <w:shd w:val="clear" w:color="auto" w:fill="FFFFFF"/>
        </w:rPr>
        <w:t xml:space="preserve"> (CECODHAS), Euro Coop, Friends of the Earth </w:t>
      </w:r>
      <w:r w:rsidR="007922EF">
        <w:rPr>
          <w:rFonts w:ascii="Tahoma" w:hAnsi="Tahoma" w:cs="Tahoma"/>
          <w:color w:val="696969"/>
          <w:sz w:val="21"/>
          <w:szCs w:val="21"/>
          <w:shd w:val="clear" w:color="auto" w:fill="FFFFFF"/>
        </w:rPr>
        <w:t xml:space="preserve">ve İklim Birliği ile ortaklaşa düzenlediğimiz konferansta Avrupa ve ulusal seviyede daha destekleyici ve sağlam yasal düzenlemeler ve açık ve uzun vadeli stratejilere gereksinme duyulduğu anlatıldı. </w:t>
      </w:r>
    </w:p>
    <w:p w:rsidR="007835A3" w:rsidRDefault="007835A3" w:rsidP="00A00032">
      <w:pPr>
        <w:pStyle w:val="ListeParagraf"/>
        <w:rPr>
          <w:sz w:val="28"/>
          <w:szCs w:val="28"/>
        </w:rPr>
      </w:pPr>
    </w:p>
    <w:p w:rsidR="00493FD8" w:rsidRDefault="00493FD8" w:rsidP="00493FD8">
      <w:pPr>
        <w:pStyle w:val="ListeParagraf"/>
        <w:numPr>
          <w:ilvl w:val="0"/>
          <w:numId w:val="9"/>
        </w:numPr>
        <w:rPr>
          <w:sz w:val="28"/>
          <w:szCs w:val="28"/>
        </w:rPr>
      </w:pPr>
      <w:r>
        <w:rPr>
          <w:sz w:val="28"/>
          <w:szCs w:val="28"/>
        </w:rPr>
        <w:lastRenderedPageBreak/>
        <w:t>Avrupa kalkınma yılı</w:t>
      </w:r>
      <w:r w:rsidR="007922EF">
        <w:rPr>
          <w:sz w:val="28"/>
          <w:szCs w:val="28"/>
        </w:rPr>
        <w:t xml:space="preserve"> (EYD)</w:t>
      </w:r>
    </w:p>
    <w:p w:rsidR="00B27C0D" w:rsidRDefault="007922EF" w:rsidP="00B27C0D">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 xml:space="preserve">2015 yılı, Avrupa kalkınma yılı olacak. </w:t>
      </w:r>
      <w:r w:rsidR="00B27C0D">
        <w:rPr>
          <w:rFonts w:ascii="Tahoma" w:hAnsi="Tahoma" w:cs="Tahoma"/>
          <w:color w:val="696969"/>
          <w:sz w:val="21"/>
          <w:szCs w:val="21"/>
          <w:shd w:val="clear" w:color="auto" w:fill="FFFFFF"/>
        </w:rPr>
        <w:t xml:space="preserve">Bu konu etrafında görüş alışverişi ve tartışmaları başlatmak için 19 Haziran’da AB’nin kalkınma işbirliğinden sorumlu genel müdürü “Avrupa Kalkınma Yılına doğru (EYD): 6 ay öncesi” konulu bir etkinlik düzenledi. Kooperatifler Avrupa’nın da davet edildiği etkinliğe “özel sektörün katılımı” konulu bir sunum ile bu konudaki görüşlerimizi açıklama fırsatı bulduk. </w:t>
      </w:r>
    </w:p>
    <w:p w:rsidR="00B27C0D" w:rsidRDefault="00B27C0D" w:rsidP="00B27C0D">
      <w:pPr>
        <w:pStyle w:val="ListeParagraf"/>
        <w:rPr>
          <w:rFonts w:ascii="Tahoma" w:hAnsi="Tahoma" w:cs="Tahoma"/>
          <w:color w:val="696969"/>
          <w:sz w:val="21"/>
          <w:szCs w:val="21"/>
          <w:shd w:val="clear" w:color="auto" w:fill="FFFFFF"/>
        </w:rPr>
      </w:pPr>
    </w:p>
    <w:p w:rsidR="00493FD8" w:rsidRDefault="00493FD8" w:rsidP="00B27C0D">
      <w:pPr>
        <w:pStyle w:val="ListeParagraf"/>
        <w:numPr>
          <w:ilvl w:val="0"/>
          <w:numId w:val="9"/>
        </w:numPr>
        <w:rPr>
          <w:sz w:val="28"/>
          <w:szCs w:val="28"/>
        </w:rPr>
      </w:pPr>
      <w:r>
        <w:rPr>
          <w:sz w:val="28"/>
          <w:szCs w:val="28"/>
        </w:rPr>
        <w:t>Yeni AB Parlamentosu ve komiteleri oluştu</w:t>
      </w:r>
    </w:p>
    <w:p w:rsidR="00B27C0D" w:rsidRDefault="00B27C0D" w:rsidP="00B27C0D">
      <w:pPr>
        <w:pStyle w:val="ListeParagraf"/>
        <w:rPr>
          <w:sz w:val="28"/>
          <w:szCs w:val="28"/>
        </w:rPr>
      </w:pPr>
      <w:r>
        <w:rPr>
          <w:rFonts w:ascii="Tahoma" w:hAnsi="Tahoma" w:cs="Tahoma"/>
          <w:color w:val="696969"/>
          <w:sz w:val="21"/>
          <w:szCs w:val="21"/>
          <w:shd w:val="clear" w:color="auto" w:fill="FFFFFF"/>
        </w:rPr>
        <w:t>Avrupa seçimlerinden sonra</w:t>
      </w:r>
      <w:r w:rsidR="00B757D9">
        <w:rPr>
          <w:rFonts w:ascii="Tahoma" w:hAnsi="Tahoma" w:cs="Tahoma"/>
          <w:color w:val="696969"/>
          <w:sz w:val="21"/>
          <w:szCs w:val="21"/>
          <w:shd w:val="clear" w:color="auto" w:fill="FFFFFF"/>
        </w:rPr>
        <w:t xml:space="preserve"> yeni AB kadroları da oluşmaya başladı. Martin Schulz AB Parlamentosu Başkanlığına yeniden seçilirken Jean-Claude Juncker de Avrupa Komisyonu Başkanı olarak görevlendirildi. Komisyonun yeni kompozisyonu müzakere edilirken diğer yandan AB Parlamentosu da yeni komiteler oluşturmaya başlamış olup bu işin 7 Temmuz tarihine kadar bitirilmesi gerekiyor. Kooperatifler Avrupa da seçimlerde desteklediği milletvekilleri ile yeni dönemde işbirliği ve birlikte çalışma olanaklarını tartışıyor. </w:t>
      </w:r>
    </w:p>
    <w:p w:rsidR="00493FD8" w:rsidRDefault="00493FD8" w:rsidP="00493FD8">
      <w:pPr>
        <w:rPr>
          <w:sz w:val="40"/>
          <w:szCs w:val="40"/>
          <w:u w:val="single"/>
        </w:rPr>
      </w:pPr>
      <w:r w:rsidRPr="00493FD8">
        <w:rPr>
          <w:sz w:val="40"/>
          <w:szCs w:val="40"/>
          <w:u w:val="single"/>
        </w:rPr>
        <w:t>Gelecek etkinlikler</w:t>
      </w:r>
    </w:p>
    <w:p w:rsidR="007835A3" w:rsidRDefault="007835A3" w:rsidP="00493FD8">
      <w:pPr>
        <w:rPr>
          <w:sz w:val="40"/>
          <w:szCs w:val="40"/>
          <w:u w:val="single"/>
        </w:rPr>
      </w:pPr>
    </w:p>
    <w:p w:rsidR="00493FD8" w:rsidRDefault="004A7E63" w:rsidP="00493FD8">
      <w:pPr>
        <w:pStyle w:val="ListeParagraf"/>
        <w:numPr>
          <w:ilvl w:val="0"/>
          <w:numId w:val="9"/>
        </w:numPr>
        <w:rPr>
          <w:sz w:val="28"/>
          <w:szCs w:val="28"/>
        </w:rPr>
      </w:pPr>
      <w:r>
        <w:rPr>
          <w:sz w:val="28"/>
          <w:szCs w:val="28"/>
        </w:rPr>
        <w:t>Kooperatif yol harit</w:t>
      </w:r>
      <w:r w:rsidR="00493FD8">
        <w:rPr>
          <w:sz w:val="28"/>
          <w:szCs w:val="28"/>
        </w:rPr>
        <w:t>ası</w:t>
      </w:r>
    </w:p>
    <w:p w:rsidR="003415CC" w:rsidRDefault="007835A3" w:rsidP="003415CC">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 xml:space="preserve">Kooperatifler Avrupa yönetim kurulu ve AB Koordinasyon Komitesi desteği ile bir uzmanlar grubu tarafından taslak olarak hazırlanmış olan Kooperatif Yol Haritası raporu üzerindeki çalışmalarımız devam ediyor. Dokümanın son hali 7 Temmuz’ Pazartesi tarihinde AB Komisyonu’na gönderilmiş olacak. Eylül başında onaylanıncaya kadar rapor üzerinde Komisyon ile birlikte çalışmalarımız devam edecek. Kooperatif Yol Haritasının resmi sunumu, AB’nin yeni dönem İtalyan Başkanının da hazır bulunacağı </w:t>
      </w:r>
      <w:r>
        <w:rPr>
          <w:rFonts w:ascii="Tahoma" w:hAnsi="Tahoma" w:cs="Tahoma"/>
          <w:color w:val="696969"/>
          <w:sz w:val="21"/>
          <w:szCs w:val="21"/>
          <w:shd w:val="clear" w:color="auto" w:fill="FFFFFF"/>
        </w:rPr>
        <w:t>17 ve 18 Kasım’da</w:t>
      </w:r>
      <w:r>
        <w:rPr>
          <w:rFonts w:ascii="Tahoma" w:hAnsi="Tahoma" w:cs="Tahoma"/>
          <w:color w:val="696969"/>
          <w:sz w:val="21"/>
          <w:szCs w:val="21"/>
          <w:shd w:val="clear" w:color="auto" w:fill="FFFFFF"/>
        </w:rPr>
        <w:t xml:space="preserve"> Roma’daki toplantıda yapılacak.  </w:t>
      </w:r>
    </w:p>
    <w:p w:rsidR="007835A3" w:rsidRDefault="007835A3" w:rsidP="003415CC">
      <w:pPr>
        <w:pStyle w:val="ListeParagraf"/>
        <w:rPr>
          <w:sz w:val="28"/>
          <w:szCs w:val="28"/>
        </w:rPr>
      </w:pPr>
    </w:p>
    <w:p w:rsidR="00493FD8" w:rsidRDefault="00493FD8" w:rsidP="00493FD8">
      <w:pPr>
        <w:pStyle w:val="ListeParagraf"/>
        <w:numPr>
          <w:ilvl w:val="0"/>
          <w:numId w:val="9"/>
        </w:numPr>
        <w:rPr>
          <w:sz w:val="28"/>
          <w:szCs w:val="28"/>
        </w:rPr>
      </w:pPr>
      <w:r>
        <w:rPr>
          <w:sz w:val="28"/>
          <w:szCs w:val="28"/>
        </w:rPr>
        <w:t>Özel sektörün kalkınmadaki yeni rolü</w:t>
      </w:r>
    </w:p>
    <w:p w:rsidR="003415CC" w:rsidRDefault="007835A3" w:rsidP="003415CC">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15 Tummuz’</w:t>
      </w:r>
      <w:r w:rsidR="00472320">
        <w:rPr>
          <w:rFonts w:ascii="Tahoma" w:hAnsi="Tahoma" w:cs="Tahoma"/>
          <w:color w:val="696969"/>
          <w:sz w:val="21"/>
          <w:szCs w:val="21"/>
          <w:shd w:val="clear" w:color="auto" w:fill="FFFFFF"/>
        </w:rPr>
        <w:t>da K</w:t>
      </w:r>
      <w:r>
        <w:rPr>
          <w:rFonts w:ascii="Tahoma" w:hAnsi="Tahoma" w:cs="Tahoma"/>
          <w:color w:val="696969"/>
          <w:sz w:val="21"/>
          <w:szCs w:val="21"/>
          <w:shd w:val="clear" w:color="auto" w:fill="FFFFFF"/>
        </w:rPr>
        <w:t>ooperatifler Avrupa Direktörü Klaus Niederlander</w:t>
      </w:r>
      <w:r w:rsidR="00472320">
        <w:rPr>
          <w:rFonts w:ascii="Tahoma" w:hAnsi="Tahoma" w:cs="Tahoma"/>
          <w:color w:val="696969"/>
          <w:sz w:val="21"/>
          <w:szCs w:val="21"/>
          <w:shd w:val="clear" w:color="auto" w:fill="FFFFFF"/>
        </w:rPr>
        <w:t>,</w:t>
      </w:r>
      <w:r>
        <w:rPr>
          <w:rFonts w:ascii="Tahoma" w:hAnsi="Tahoma" w:cs="Tahoma"/>
          <w:color w:val="696969"/>
          <w:sz w:val="21"/>
          <w:szCs w:val="21"/>
          <w:shd w:val="clear" w:color="auto" w:fill="FFFFFF"/>
        </w:rPr>
        <w:t xml:space="preserve"> </w:t>
      </w:r>
      <w:r w:rsidR="00472320">
        <w:rPr>
          <w:rFonts w:ascii="Tahoma" w:hAnsi="Tahoma" w:cs="Tahoma"/>
          <w:color w:val="696969"/>
          <w:sz w:val="21"/>
          <w:szCs w:val="21"/>
          <w:shd w:val="clear" w:color="auto" w:fill="FFFFFF"/>
        </w:rPr>
        <w:t xml:space="preserve">İtalyan Dışişleri Bakanlığı ile AB’nin müştereken Floransa’da yapacağı toplantıya kalkınmada özel sektörün yeni rolü konusunda yapacağı bir sunum ile katılacak. Bu açık diyalog özel sektörün teşviki ve nasıl daha pozitif bir rol alması gereğini tartışacak. </w:t>
      </w:r>
    </w:p>
    <w:p w:rsidR="00472320" w:rsidRDefault="00472320" w:rsidP="003415CC">
      <w:pPr>
        <w:pStyle w:val="ListeParagraf"/>
        <w:rPr>
          <w:sz w:val="28"/>
          <w:szCs w:val="28"/>
        </w:rPr>
      </w:pPr>
    </w:p>
    <w:p w:rsidR="00493FD8" w:rsidRDefault="00493FD8" w:rsidP="00493FD8">
      <w:pPr>
        <w:pStyle w:val="ListeParagraf"/>
        <w:numPr>
          <w:ilvl w:val="0"/>
          <w:numId w:val="9"/>
        </w:numPr>
        <w:rPr>
          <w:sz w:val="28"/>
          <w:szCs w:val="28"/>
        </w:rPr>
      </w:pPr>
      <w:r>
        <w:rPr>
          <w:sz w:val="28"/>
          <w:szCs w:val="28"/>
        </w:rPr>
        <w:t>Kalkınmada yeşil ekonominin rolü</w:t>
      </w:r>
    </w:p>
    <w:p w:rsidR="003415CC" w:rsidRDefault="00472320" w:rsidP="003415CC">
      <w:pPr>
        <w:pStyle w:val="ListeParagraf"/>
        <w:rPr>
          <w:rFonts w:ascii="Tahoma" w:hAnsi="Tahoma" w:cs="Tahoma"/>
          <w:color w:val="696969"/>
          <w:sz w:val="21"/>
          <w:szCs w:val="21"/>
          <w:shd w:val="clear" w:color="auto" w:fill="FFFFFF"/>
        </w:rPr>
      </w:pPr>
      <w:r>
        <w:rPr>
          <w:rFonts w:ascii="Tahoma" w:hAnsi="Tahoma" w:cs="Tahoma"/>
          <w:color w:val="696969"/>
          <w:sz w:val="21"/>
          <w:szCs w:val="21"/>
          <w:shd w:val="clear" w:color="auto" w:fill="FFFFFF"/>
        </w:rPr>
        <w:t xml:space="preserve">AB Komisyonu Kalkınmadan sorumlu departmanının organize ettiği AB’nin yeşil ekonomiyi desteklemesini amaçlayan “Kalkınmada Yeşil Ekonomi” konulu 30 Haziran’da yapılan enformel toplantıya sivil toplum kuruluşları ile birlikte katılarak buna ilişkin Kooperatifler Avrupa’nın görüşlerini bildirdik. </w:t>
      </w:r>
    </w:p>
    <w:p w:rsidR="003415CC" w:rsidRDefault="003415CC" w:rsidP="003415CC">
      <w:pPr>
        <w:pStyle w:val="ListeParagraf"/>
        <w:rPr>
          <w:sz w:val="28"/>
          <w:szCs w:val="28"/>
        </w:rPr>
      </w:pPr>
    </w:p>
    <w:p w:rsidR="00493FD8" w:rsidRDefault="00493FD8" w:rsidP="00493FD8">
      <w:pPr>
        <w:pStyle w:val="ListeParagraf"/>
        <w:numPr>
          <w:ilvl w:val="0"/>
          <w:numId w:val="9"/>
        </w:numPr>
        <w:rPr>
          <w:sz w:val="28"/>
          <w:szCs w:val="28"/>
        </w:rPr>
      </w:pPr>
      <w:r>
        <w:rPr>
          <w:sz w:val="28"/>
          <w:szCs w:val="28"/>
        </w:rPr>
        <w:t>Uluslararası Kooperatifler Günü (5 Temmuz)</w:t>
      </w:r>
    </w:p>
    <w:p w:rsidR="00472320" w:rsidRDefault="00472320" w:rsidP="00472320">
      <w:pPr>
        <w:pStyle w:val="ListeParagraf"/>
        <w:rPr>
          <w:sz w:val="24"/>
          <w:szCs w:val="24"/>
        </w:rPr>
      </w:pPr>
      <w:r w:rsidRPr="00472320">
        <w:rPr>
          <w:sz w:val="24"/>
          <w:szCs w:val="24"/>
        </w:rPr>
        <w:t>Bu yılın 5 Temmuz gününe isabet eden Ulusla</w:t>
      </w:r>
      <w:r>
        <w:rPr>
          <w:sz w:val="24"/>
          <w:szCs w:val="24"/>
        </w:rPr>
        <w:t>r</w:t>
      </w:r>
      <w:r w:rsidRPr="00472320">
        <w:rPr>
          <w:sz w:val="24"/>
          <w:szCs w:val="24"/>
        </w:rPr>
        <w:t>arası Kooperatifler Günü her yerde coşku ile kutlandı. Kooperatifler Avrupa çalışanları da bu günü değişik bir formatta kutladılar. (aşağıdaki resim).</w:t>
      </w:r>
    </w:p>
    <w:p w:rsidR="00472320" w:rsidRDefault="00472320" w:rsidP="00472320">
      <w:pPr>
        <w:pStyle w:val="ListeParagraf"/>
        <w:rPr>
          <w:sz w:val="24"/>
          <w:szCs w:val="24"/>
        </w:rPr>
      </w:pPr>
    </w:p>
    <w:p w:rsidR="00472320" w:rsidRDefault="00472320" w:rsidP="00472320">
      <w:pPr>
        <w:pStyle w:val="ListeParagraf"/>
        <w:rPr>
          <w:sz w:val="24"/>
          <w:szCs w:val="24"/>
        </w:rPr>
      </w:pPr>
    </w:p>
    <w:p w:rsidR="00472320" w:rsidRPr="00472320" w:rsidRDefault="00472320" w:rsidP="00472320">
      <w:pPr>
        <w:pStyle w:val="ListeParagraf"/>
        <w:jc w:val="center"/>
        <w:rPr>
          <w:sz w:val="24"/>
          <w:szCs w:val="24"/>
        </w:rPr>
      </w:pPr>
      <w:r>
        <w:rPr>
          <w:noProof/>
          <w:lang w:eastAsia="tr-TR"/>
        </w:rPr>
        <w:lastRenderedPageBreak/>
        <w:drawing>
          <wp:inline distT="0" distB="0" distL="0" distR="0">
            <wp:extent cx="5710555" cy="4468495"/>
            <wp:effectExtent l="0" t="0" r="4445" b="8255"/>
            <wp:docPr id="2" name="Resim 2" descr="http://gallery.mailchimp.com/88396ac97cd12366085e65fe2/images/b6f56726-139e-499a-a2d3-d037150d7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88396ac97cd12366085e65fe2/images/b6f56726-139e-499a-a2d3-d037150d7e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4468495"/>
                    </a:xfrm>
                    <a:prstGeom prst="rect">
                      <a:avLst/>
                    </a:prstGeom>
                    <a:noFill/>
                    <a:ln>
                      <a:noFill/>
                    </a:ln>
                  </pic:spPr>
                </pic:pic>
              </a:graphicData>
            </a:graphic>
          </wp:inline>
        </w:drawing>
      </w:r>
    </w:p>
    <w:p w:rsidR="00493FD8" w:rsidRPr="003415CC" w:rsidRDefault="003415CC" w:rsidP="003415CC">
      <w:pPr>
        <w:pStyle w:val="ListeParagraf"/>
        <w:rPr>
          <w:sz w:val="28"/>
          <w:szCs w:val="28"/>
        </w:rPr>
      </w:pPr>
      <w:r w:rsidRPr="003415CC">
        <w:rPr>
          <w:rFonts w:ascii="Tahoma" w:eastAsia="Times New Roman" w:hAnsi="Tahoma" w:cs="Tahoma"/>
          <w:color w:val="606060"/>
          <w:sz w:val="21"/>
          <w:szCs w:val="21"/>
          <w:shd w:val="clear" w:color="auto" w:fill="FFFFFF"/>
          <w:lang w:eastAsia="tr-TR"/>
        </w:rPr>
        <w:t> </w:t>
      </w:r>
    </w:p>
    <w:p w:rsidR="003415CC" w:rsidRDefault="003415CC" w:rsidP="003415CC">
      <w:pPr>
        <w:pStyle w:val="ListeParagraf"/>
        <w:numPr>
          <w:ilvl w:val="0"/>
          <w:numId w:val="9"/>
        </w:numPr>
        <w:rPr>
          <w:sz w:val="28"/>
          <w:szCs w:val="28"/>
        </w:rPr>
      </w:pPr>
      <w:r>
        <w:rPr>
          <w:sz w:val="28"/>
          <w:szCs w:val="28"/>
        </w:rPr>
        <w:t>Gündem</w:t>
      </w:r>
    </w:p>
    <w:p w:rsidR="009813E2" w:rsidRPr="009813E2" w:rsidRDefault="009813E2" w:rsidP="009813E2">
      <w:pPr>
        <w:pStyle w:val="NormalWeb"/>
        <w:numPr>
          <w:ilvl w:val="0"/>
          <w:numId w:val="9"/>
        </w:numPr>
        <w:shd w:val="clear" w:color="auto" w:fill="EBEBEB"/>
        <w:spacing w:line="206" w:lineRule="atLeast"/>
        <w:rPr>
          <w:rFonts w:ascii="Helvetica" w:hAnsi="Helvetica" w:cs="Helvetica"/>
          <w:color w:val="auto"/>
          <w:sz w:val="17"/>
          <w:szCs w:val="17"/>
        </w:rPr>
      </w:pPr>
      <w:r w:rsidRPr="009813E2">
        <w:rPr>
          <w:rFonts w:ascii="Tahoma" w:hAnsi="Tahoma" w:cs="Tahoma"/>
          <w:color w:val="auto"/>
          <w:sz w:val="17"/>
          <w:szCs w:val="17"/>
        </w:rPr>
        <w:t>Ekim 2014</w:t>
      </w:r>
    </w:p>
    <w:p w:rsidR="009813E2" w:rsidRPr="009813E2" w:rsidRDefault="009813E2" w:rsidP="009813E2">
      <w:pPr>
        <w:pStyle w:val="ListeParagraf"/>
        <w:numPr>
          <w:ilvl w:val="0"/>
          <w:numId w:val="9"/>
        </w:numPr>
        <w:rPr>
          <w:rFonts w:ascii="Times New Roman" w:hAnsi="Times New Roman" w:cs="Times New Roman"/>
          <w:sz w:val="24"/>
          <w:szCs w:val="24"/>
        </w:rPr>
      </w:pPr>
      <w:r w:rsidRPr="009813E2">
        <w:pict>
          <v:rect id="_x0000_i1025" style="width:0;height:1.5pt" o:hrstd="t" o:hrnoshade="t" o:hr="t" fillcolor="#606060" stroked="f"/>
        </w:pict>
      </w:r>
    </w:p>
    <w:p w:rsidR="009813E2" w:rsidRPr="009813E2" w:rsidRDefault="009813E2" w:rsidP="009813E2">
      <w:pPr>
        <w:pStyle w:val="ListeParagraf"/>
        <w:numPr>
          <w:ilvl w:val="0"/>
          <w:numId w:val="9"/>
        </w:numPr>
      </w:pPr>
      <w:r w:rsidRPr="009813E2">
        <w:rPr>
          <w:sz w:val="17"/>
          <w:szCs w:val="17"/>
          <w:shd w:val="clear" w:color="auto" w:fill="EBEBEB"/>
        </w:rPr>
        <w:t>5-6/10/2014 </w:t>
      </w:r>
      <w:r w:rsidRPr="009813E2">
        <w:rPr>
          <w:color w:val="808080"/>
          <w:sz w:val="17"/>
          <w:szCs w:val="17"/>
          <w:shd w:val="clear" w:color="auto" w:fill="EBEBEB"/>
        </w:rPr>
        <w:t xml:space="preserve">- ICA </w:t>
      </w:r>
      <w:r>
        <w:rPr>
          <w:color w:val="808080"/>
          <w:sz w:val="17"/>
          <w:szCs w:val="17"/>
          <w:shd w:val="clear" w:color="auto" w:fill="EBEBEB"/>
        </w:rPr>
        <w:t>Yönetim Kurulu</w:t>
      </w:r>
      <w:r w:rsidRPr="009813E2">
        <w:rPr>
          <w:color w:val="808080"/>
          <w:sz w:val="17"/>
          <w:szCs w:val="17"/>
          <w:shd w:val="clear" w:color="auto" w:fill="EBEBEB"/>
        </w:rPr>
        <w:t xml:space="preserve"> (Quebec, Canada)</w:t>
      </w:r>
      <w:r w:rsidRPr="009813E2">
        <w:rPr>
          <w:rFonts w:ascii="Helvetica" w:hAnsi="Helvetica" w:cs="Helvetica"/>
          <w:color w:val="606060"/>
          <w:sz w:val="17"/>
          <w:szCs w:val="17"/>
        </w:rPr>
        <w:br/>
      </w:r>
      <w:r w:rsidRPr="009813E2">
        <w:rPr>
          <w:sz w:val="17"/>
          <w:szCs w:val="17"/>
          <w:shd w:val="clear" w:color="auto" w:fill="EBEBEB"/>
        </w:rPr>
        <w:t>6-9/10/2014 </w:t>
      </w:r>
      <w:r w:rsidRPr="009813E2">
        <w:rPr>
          <w:sz w:val="17"/>
          <w:szCs w:val="17"/>
          <w:shd w:val="clear" w:color="auto" w:fill="EBEBEB"/>
        </w:rPr>
        <w:t>–</w:t>
      </w:r>
      <w:r w:rsidRPr="009813E2">
        <w:rPr>
          <w:rStyle w:val="apple-converted-space"/>
          <w:rFonts w:ascii="Tahoma" w:hAnsi="Tahoma" w:cs="Tahoma"/>
          <w:sz w:val="17"/>
          <w:szCs w:val="17"/>
          <w:shd w:val="clear" w:color="auto" w:fill="EBEBEB"/>
        </w:rPr>
        <w:t> </w:t>
      </w:r>
      <w:hyperlink r:id="rId10" w:tgtFrame="_self" w:history="1">
        <w:r w:rsidRPr="009813E2">
          <w:rPr>
            <w:rStyle w:val="Kpr"/>
            <w:rFonts w:ascii="Tahoma" w:hAnsi="Tahoma" w:cs="Tahoma"/>
            <w:color w:val="auto"/>
            <w:sz w:val="17"/>
            <w:szCs w:val="17"/>
            <w:u w:val="none"/>
            <w:shd w:val="clear" w:color="auto" w:fill="EBEBEB"/>
          </w:rPr>
          <w:t>Uluslararası Kooperatifler Zirvesi</w:t>
        </w:r>
        <w:r w:rsidRPr="009813E2">
          <w:rPr>
            <w:rStyle w:val="Kpr"/>
            <w:rFonts w:ascii="Tahoma" w:hAnsi="Tahoma" w:cs="Tahoma"/>
            <w:color w:val="auto"/>
            <w:sz w:val="17"/>
            <w:szCs w:val="17"/>
            <w:u w:val="none"/>
            <w:shd w:val="clear" w:color="auto" w:fill="EBEBEB"/>
          </w:rPr>
          <w:t xml:space="preserve"> (Quebec, Canada)</w:t>
        </w:r>
      </w:hyperlink>
      <w:bookmarkStart w:id="0" w:name="_GoBack"/>
      <w:bookmarkEnd w:id="0"/>
      <w:r w:rsidRPr="009813E2">
        <w:rPr>
          <w:rFonts w:ascii="Helvetica" w:hAnsi="Helvetica" w:cs="Helvetica"/>
          <w:color w:val="606060"/>
          <w:sz w:val="17"/>
          <w:szCs w:val="17"/>
        </w:rPr>
        <w:br/>
      </w:r>
      <w:r w:rsidRPr="009813E2">
        <w:rPr>
          <w:rFonts w:ascii="Helvetica" w:hAnsi="Helvetica" w:cs="Helvetica"/>
          <w:color w:val="606060"/>
          <w:sz w:val="17"/>
          <w:szCs w:val="17"/>
        </w:rPr>
        <w:br/>
      </w:r>
      <w:r w:rsidRPr="009813E2">
        <w:rPr>
          <w:sz w:val="17"/>
          <w:szCs w:val="17"/>
          <w:shd w:val="clear" w:color="auto" w:fill="EBEBEB"/>
        </w:rPr>
        <w:t>Kasım</w:t>
      </w:r>
      <w:r w:rsidRPr="009813E2">
        <w:rPr>
          <w:sz w:val="17"/>
          <w:szCs w:val="17"/>
          <w:shd w:val="clear" w:color="auto" w:fill="EBEBEB"/>
        </w:rPr>
        <w:t xml:space="preserve"> 2014</w:t>
      </w:r>
    </w:p>
    <w:p w:rsidR="009813E2" w:rsidRDefault="009813E2" w:rsidP="009813E2">
      <w:pPr>
        <w:pStyle w:val="ListeParagraf"/>
        <w:numPr>
          <w:ilvl w:val="0"/>
          <w:numId w:val="9"/>
        </w:numPr>
      </w:pPr>
      <w:r w:rsidRPr="009813E2">
        <w:pict>
          <v:rect id="_x0000_i1026" style="width:0;height:1.5pt" o:hrstd="t" o:hrnoshade="t" o:hr="t" fillcolor="#606060" stroked="f"/>
        </w:pict>
      </w:r>
    </w:p>
    <w:p w:rsidR="009813E2" w:rsidRDefault="009813E2" w:rsidP="009813E2">
      <w:pPr>
        <w:pStyle w:val="ListeParagraf"/>
        <w:numPr>
          <w:ilvl w:val="0"/>
          <w:numId w:val="9"/>
        </w:numPr>
      </w:pPr>
      <w:r w:rsidRPr="009813E2">
        <w:rPr>
          <w:sz w:val="17"/>
          <w:szCs w:val="17"/>
          <w:shd w:val="clear" w:color="auto" w:fill="EBEBEB"/>
        </w:rPr>
        <w:t>4/11/2014 </w:t>
      </w:r>
      <w:r>
        <w:rPr>
          <w:color w:val="808080"/>
          <w:sz w:val="17"/>
          <w:szCs w:val="17"/>
          <w:shd w:val="clear" w:color="auto" w:fill="EBEBEB"/>
        </w:rPr>
        <w:t>–</w:t>
      </w:r>
      <w:r w:rsidRPr="009813E2">
        <w:rPr>
          <w:rStyle w:val="apple-converted-space"/>
          <w:rFonts w:ascii="Tahoma" w:hAnsi="Tahoma" w:cs="Tahoma"/>
          <w:color w:val="808080"/>
          <w:sz w:val="17"/>
          <w:szCs w:val="17"/>
          <w:shd w:val="clear" w:color="auto" w:fill="EBEBEB"/>
        </w:rPr>
        <w:t> </w:t>
      </w:r>
      <w:r>
        <w:rPr>
          <w:color w:val="808080"/>
          <w:sz w:val="17"/>
          <w:szCs w:val="17"/>
          <w:shd w:val="clear" w:color="auto" w:fill="EBEBEB"/>
        </w:rPr>
        <w:t xml:space="preserve">Kooperatif Geliştirilmesi Semineri Kooperatifler Avrupa ve Kooperatifler Amerika tarafından düzenlenecek </w:t>
      </w:r>
      <w:r w:rsidRPr="009813E2">
        <w:rPr>
          <w:color w:val="808080"/>
          <w:sz w:val="17"/>
          <w:szCs w:val="17"/>
          <w:shd w:val="clear" w:color="auto" w:fill="EBEBEB"/>
        </w:rPr>
        <w:t>(Cartagena, Colombia)</w:t>
      </w:r>
      <w:r w:rsidRPr="009813E2">
        <w:rPr>
          <w:rFonts w:ascii="Helvetica" w:hAnsi="Helvetica" w:cs="Helvetica"/>
          <w:color w:val="606060"/>
          <w:sz w:val="17"/>
          <w:szCs w:val="17"/>
        </w:rPr>
        <w:br/>
      </w:r>
      <w:r w:rsidRPr="009813E2">
        <w:rPr>
          <w:sz w:val="17"/>
          <w:szCs w:val="17"/>
          <w:shd w:val="clear" w:color="auto" w:fill="EBEBEB"/>
        </w:rPr>
        <w:t>17-18/11/2014 </w:t>
      </w:r>
      <w:r>
        <w:rPr>
          <w:color w:val="808080"/>
          <w:sz w:val="17"/>
          <w:szCs w:val="17"/>
          <w:shd w:val="clear" w:color="auto" w:fill="EBEBEB"/>
        </w:rPr>
        <w:t>–</w:t>
      </w:r>
      <w:r w:rsidRPr="009813E2">
        <w:rPr>
          <w:color w:val="808080"/>
          <w:sz w:val="17"/>
          <w:szCs w:val="17"/>
          <w:shd w:val="clear" w:color="auto" w:fill="EBEBEB"/>
        </w:rPr>
        <w:t xml:space="preserve"> </w:t>
      </w:r>
      <w:r>
        <w:rPr>
          <w:color w:val="808080"/>
          <w:sz w:val="17"/>
          <w:szCs w:val="17"/>
          <w:shd w:val="clear" w:color="auto" w:fill="EBEBEB"/>
        </w:rPr>
        <w:t xml:space="preserve">AB Konferansı, Kooperatifler Yol Haritasının takdimi </w:t>
      </w:r>
      <w:r w:rsidRPr="009813E2">
        <w:rPr>
          <w:color w:val="808080"/>
          <w:sz w:val="17"/>
          <w:szCs w:val="17"/>
          <w:shd w:val="clear" w:color="auto" w:fill="EBEBEB"/>
        </w:rPr>
        <w:t>(Rome, Italy)</w:t>
      </w:r>
      <w:r w:rsidRPr="009813E2">
        <w:rPr>
          <w:rFonts w:ascii="Helvetica" w:hAnsi="Helvetica" w:cs="Helvetica"/>
          <w:color w:val="606060"/>
          <w:sz w:val="17"/>
          <w:szCs w:val="17"/>
        </w:rPr>
        <w:br/>
      </w:r>
      <w:r w:rsidRPr="009813E2">
        <w:rPr>
          <w:sz w:val="17"/>
          <w:szCs w:val="17"/>
          <w:shd w:val="clear" w:color="auto" w:fill="EBEBEB"/>
        </w:rPr>
        <w:t>28/11/2014 </w:t>
      </w:r>
      <w:r>
        <w:rPr>
          <w:color w:val="808080"/>
          <w:sz w:val="17"/>
          <w:szCs w:val="17"/>
          <w:shd w:val="clear" w:color="auto" w:fill="EBEBEB"/>
        </w:rPr>
        <w:t>–</w:t>
      </w:r>
      <w:r w:rsidRPr="009813E2">
        <w:rPr>
          <w:color w:val="808080"/>
          <w:sz w:val="17"/>
          <w:szCs w:val="17"/>
          <w:shd w:val="clear" w:color="auto" w:fill="EBEBEB"/>
        </w:rPr>
        <w:t xml:space="preserve"> </w:t>
      </w:r>
      <w:r>
        <w:rPr>
          <w:color w:val="808080"/>
          <w:sz w:val="17"/>
          <w:szCs w:val="17"/>
          <w:shd w:val="clear" w:color="auto" w:fill="EBEBEB"/>
        </w:rPr>
        <w:t>Kooperatifler Avrupa Yönetim Kurulu toplantısı</w:t>
      </w:r>
      <w:r w:rsidRPr="009813E2">
        <w:rPr>
          <w:color w:val="808080"/>
          <w:sz w:val="17"/>
          <w:szCs w:val="17"/>
          <w:shd w:val="clear" w:color="auto" w:fill="EBEBEB"/>
        </w:rPr>
        <w:t xml:space="preserve"> (Helsinki, Finland) </w:t>
      </w:r>
      <w:r w:rsidRPr="009813E2">
        <w:rPr>
          <w:rFonts w:ascii="Helvetica" w:hAnsi="Helvetica" w:cs="Helvetica"/>
          <w:color w:val="606060"/>
          <w:sz w:val="17"/>
          <w:szCs w:val="17"/>
        </w:rPr>
        <w:br/>
      </w:r>
      <w:r w:rsidRPr="009813E2">
        <w:rPr>
          <w:rFonts w:ascii="Helvetica" w:hAnsi="Helvetica" w:cs="Helvetica"/>
          <w:color w:val="606060"/>
          <w:sz w:val="17"/>
          <w:szCs w:val="17"/>
        </w:rPr>
        <w:br/>
      </w:r>
      <w:r w:rsidRPr="009813E2">
        <w:rPr>
          <w:sz w:val="17"/>
          <w:szCs w:val="17"/>
          <w:shd w:val="clear" w:color="auto" w:fill="EBEBEB"/>
        </w:rPr>
        <w:t>Aralık</w:t>
      </w:r>
      <w:r>
        <w:rPr>
          <w:sz w:val="17"/>
          <w:szCs w:val="17"/>
          <w:shd w:val="clear" w:color="auto" w:fill="EBEBEB"/>
        </w:rPr>
        <w:t xml:space="preserve"> </w:t>
      </w:r>
      <w:r w:rsidRPr="009813E2">
        <w:rPr>
          <w:sz w:val="17"/>
          <w:szCs w:val="17"/>
          <w:shd w:val="clear" w:color="auto" w:fill="EBEBEB"/>
        </w:rPr>
        <w:t>2014</w:t>
      </w:r>
    </w:p>
    <w:p w:rsidR="009813E2" w:rsidRDefault="009813E2" w:rsidP="009813E2">
      <w:pPr>
        <w:pStyle w:val="ListeParagraf"/>
        <w:numPr>
          <w:ilvl w:val="0"/>
          <w:numId w:val="9"/>
        </w:numPr>
      </w:pPr>
      <w:r>
        <w:pict>
          <v:rect id="_x0000_i1027" style="width:0;height:1.5pt" o:hrstd="t" o:hrnoshade="t" o:hr="t" fillcolor="#606060" stroked="f"/>
        </w:pict>
      </w:r>
    </w:p>
    <w:p w:rsidR="009813E2" w:rsidRPr="003415CC" w:rsidRDefault="009813E2" w:rsidP="009813E2">
      <w:pPr>
        <w:pStyle w:val="ListeParagraf"/>
        <w:numPr>
          <w:ilvl w:val="0"/>
          <w:numId w:val="9"/>
        </w:numPr>
        <w:rPr>
          <w:sz w:val="28"/>
          <w:szCs w:val="28"/>
        </w:rPr>
      </w:pPr>
      <w:r w:rsidRPr="009813E2">
        <w:rPr>
          <w:rFonts w:ascii="Tahoma" w:hAnsi="Tahoma" w:cs="Tahoma"/>
          <w:sz w:val="17"/>
          <w:szCs w:val="17"/>
          <w:shd w:val="clear" w:color="auto" w:fill="EBEBEB"/>
        </w:rPr>
        <w:t>9/12/2014 </w:t>
      </w:r>
      <w:r>
        <w:rPr>
          <w:rFonts w:ascii="Tahoma" w:hAnsi="Tahoma" w:cs="Tahoma"/>
          <w:color w:val="808080"/>
          <w:sz w:val="17"/>
          <w:szCs w:val="17"/>
          <w:shd w:val="clear" w:color="auto" w:fill="EBEBEB"/>
        </w:rPr>
        <w:t xml:space="preserve">- EUCC </w:t>
      </w:r>
      <w:r>
        <w:rPr>
          <w:rFonts w:ascii="Tahoma" w:hAnsi="Tahoma" w:cs="Tahoma"/>
          <w:color w:val="808080"/>
          <w:sz w:val="17"/>
          <w:szCs w:val="17"/>
          <w:shd w:val="clear" w:color="auto" w:fill="EBEBEB"/>
        </w:rPr>
        <w:t>toplantısı</w:t>
      </w:r>
      <w:r>
        <w:rPr>
          <w:rFonts w:ascii="Tahoma" w:hAnsi="Tahoma" w:cs="Tahoma"/>
          <w:color w:val="808080"/>
          <w:sz w:val="17"/>
          <w:szCs w:val="17"/>
          <w:shd w:val="clear" w:color="auto" w:fill="EBEBEB"/>
        </w:rPr>
        <w:t xml:space="preserve"> (Brussels, Belgium)</w:t>
      </w:r>
    </w:p>
    <w:sectPr w:rsidR="009813E2" w:rsidRPr="003415CC" w:rsidSect="0069592C">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26" w:rsidRDefault="00CE6926" w:rsidP="0073656E">
      <w:pPr>
        <w:spacing w:after="0" w:line="240" w:lineRule="auto"/>
      </w:pPr>
      <w:r>
        <w:separator/>
      </w:r>
    </w:p>
  </w:endnote>
  <w:endnote w:type="continuationSeparator" w:id="0">
    <w:p w:rsidR="00CE6926" w:rsidRDefault="00CE6926"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92442"/>
      <w:docPartObj>
        <w:docPartGallery w:val="Page Numbers (Bottom of Page)"/>
        <w:docPartUnique/>
      </w:docPartObj>
    </w:sdtPr>
    <w:sdtEndPr/>
    <w:sdtContent>
      <w:p w:rsidR="00CF1028" w:rsidRDefault="00CF1028">
        <w:pPr>
          <w:pStyle w:val="Altbilgi"/>
          <w:jc w:val="center"/>
        </w:pPr>
        <w:r>
          <w:fldChar w:fldCharType="begin"/>
        </w:r>
        <w:r>
          <w:instrText>PAGE   \* MERGEFORMAT</w:instrText>
        </w:r>
        <w:r>
          <w:fldChar w:fldCharType="separate"/>
        </w:r>
        <w:r w:rsidR="00637C09">
          <w:rPr>
            <w:noProof/>
          </w:rPr>
          <w:t>1</w:t>
        </w:r>
        <w:r>
          <w:fldChar w:fldCharType="end"/>
        </w:r>
      </w:p>
    </w:sdtContent>
  </w:sdt>
  <w:p w:rsidR="00CF1028" w:rsidRDefault="00CF1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26" w:rsidRDefault="00CE6926" w:rsidP="0073656E">
      <w:pPr>
        <w:spacing w:after="0" w:line="240" w:lineRule="auto"/>
      </w:pPr>
      <w:r>
        <w:separator/>
      </w:r>
    </w:p>
  </w:footnote>
  <w:footnote w:type="continuationSeparator" w:id="0">
    <w:p w:rsidR="00CE6926" w:rsidRDefault="00CE6926" w:rsidP="0073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AD352BF"/>
    <w:multiLevelType w:val="hybridMultilevel"/>
    <w:tmpl w:val="FAD0934C"/>
    <w:lvl w:ilvl="0" w:tplc="FA04F230">
      <w:numFmt w:val="bullet"/>
      <w:lvlText w:val="-"/>
      <w:lvlJc w:val="left"/>
      <w:pPr>
        <w:ind w:left="720" w:hanging="360"/>
      </w:pPr>
      <w:rPr>
        <w:rFonts w:ascii="Tahoma" w:eastAsia="Tahom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01606D"/>
    <w:multiLevelType w:val="multilevel"/>
    <w:tmpl w:val="487895D2"/>
    <w:lvl w:ilvl="0">
      <w:start w:val="1"/>
      <w:numFmt w:val="decimal"/>
      <w:lvlText w:val="%1."/>
      <w:lvlJc w:val="left"/>
      <w:pPr>
        <w:ind w:left="21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3">
    <w:nsid w:val="4B2F03E5"/>
    <w:multiLevelType w:val="hybridMultilevel"/>
    <w:tmpl w:val="5340486A"/>
    <w:lvl w:ilvl="0" w:tplc="253CB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407B71"/>
    <w:multiLevelType w:val="hybridMultilevel"/>
    <w:tmpl w:val="092AFA3E"/>
    <w:lvl w:ilvl="0" w:tplc="E1ECBDFC">
      <w:start w:val="3"/>
      <w:numFmt w:val="bullet"/>
      <w:lvlText w:val="-"/>
      <w:lvlJc w:val="left"/>
      <w:pPr>
        <w:ind w:left="353" w:hanging="360"/>
      </w:pPr>
      <w:rPr>
        <w:rFonts w:ascii="Calibri" w:eastAsia="Calibri" w:hAnsi="Calibri" w:cs="Arial" w:hint="default"/>
      </w:rPr>
    </w:lvl>
    <w:lvl w:ilvl="1" w:tplc="041F0003" w:tentative="1">
      <w:start w:val="1"/>
      <w:numFmt w:val="bullet"/>
      <w:lvlText w:val="o"/>
      <w:lvlJc w:val="left"/>
      <w:pPr>
        <w:ind w:left="1073" w:hanging="360"/>
      </w:pPr>
      <w:rPr>
        <w:rFonts w:ascii="Courier New" w:hAnsi="Courier New" w:cs="Courier New" w:hint="default"/>
      </w:rPr>
    </w:lvl>
    <w:lvl w:ilvl="2" w:tplc="041F0005" w:tentative="1">
      <w:start w:val="1"/>
      <w:numFmt w:val="bullet"/>
      <w:lvlText w:val=""/>
      <w:lvlJc w:val="left"/>
      <w:pPr>
        <w:ind w:left="1793" w:hanging="360"/>
      </w:pPr>
      <w:rPr>
        <w:rFonts w:ascii="Wingdings" w:hAnsi="Wingdings" w:hint="default"/>
      </w:rPr>
    </w:lvl>
    <w:lvl w:ilvl="3" w:tplc="041F0001" w:tentative="1">
      <w:start w:val="1"/>
      <w:numFmt w:val="bullet"/>
      <w:lvlText w:val=""/>
      <w:lvlJc w:val="left"/>
      <w:pPr>
        <w:ind w:left="2513" w:hanging="360"/>
      </w:pPr>
      <w:rPr>
        <w:rFonts w:ascii="Symbol" w:hAnsi="Symbol" w:hint="default"/>
      </w:rPr>
    </w:lvl>
    <w:lvl w:ilvl="4" w:tplc="041F0003" w:tentative="1">
      <w:start w:val="1"/>
      <w:numFmt w:val="bullet"/>
      <w:lvlText w:val="o"/>
      <w:lvlJc w:val="left"/>
      <w:pPr>
        <w:ind w:left="3233" w:hanging="360"/>
      </w:pPr>
      <w:rPr>
        <w:rFonts w:ascii="Courier New" w:hAnsi="Courier New" w:cs="Courier New" w:hint="default"/>
      </w:rPr>
    </w:lvl>
    <w:lvl w:ilvl="5" w:tplc="041F0005" w:tentative="1">
      <w:start w:val="1"/>
      <w:numFmt w:val="bullet"/>
      <w:lvlText w:val=""/>
      <w:lvlJc w:val="left"/>
      <w:pPr>
        <w:ind w:left="3953" w:hanging="360"/>
      </w:pPr>
      <w:rPr>
        <w:rFonts w:ascii="Wingdings" w:hAnsi="Wingdings" w:hint="default"/>
      </w:rPr>
    </w:lvl>
    <w:lvl w:ilvl="6" w:tplc="041F0001" w:tentative="1">
      <w:start w:val="1"/>
      <w:numFmt w:val="bullet"/>
      <w:lvlText w:val=""/>
      <w:lvlJc w:val="left"/>
      <w:pPr>
        <w:ind w:left="4673" w:hanging="360"/>
      </w:pPr>
      <w:rPr>
        <w:rFonts w:ascii="Symbol" w:hAnsi="Symbol" w:hint="default"/>
      </w:rPr>
    </w:lvl>
    <w:lvl w:ilvl="7" w:tplc="041F0003" w:tentative="1">
      <w:start w:val="1"/>
      <w:numFmt w:val="bullet"/>
      <w:lvlText w:val="o"/>
      <w:lvlJc w:val="left"/>
      <w:pPr>
        <w:ind w:left="5393" w:hanging="360"/>
      </w:pPr>
      <w:rPr>
        <w:rFonts w:ascii="Courier New" w:hAnsi="Courier New" w:cs="Courier New" w:hint="default"/>
      </w:rPr>
    </w:lvl>
    <w:lvl w:ilvl="8" w:tplc="041F0005" w:tentative="1">
      <w:start w:val="1"/>
      <w:numFmt w:val="bullet"/>
      <w:lvlText w:val=""/>
      <w:lvlJc w:val="left"/>
      <w:pPr>
        <w:ind w:left="6113" w:hanging="360"/>
      </w:pPr>
      <w:rPr>
        <w:rFonts w:ascii="Wingdings" w:hAnsi="Wingdings" w:hint="default"/>
      </w:rPr>
    </w:lvl>
  </w:abstractNum>
  <w:abstractNum w:abstractNumId="5">
    <w:nsid w:val="5D570B32"/>
    <w:multiLevelType w:val="hybridMultilevel"/>
    <w:tmpl w:val="6E423308"/>
    <w:lvl w:ilvl="0" w:tplc="6360D5D2">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FA41E0"/>
    <w:multiLevelType w:val="hybridMultilevel"/>
    <w:tmpl w:val="EAFA1A5C"/>
    <w:lvl w:ilvl="0" w:tplc="64CC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EFEAF8"/>
    <w:multiLevelType w:val="hybridMultilevel"/>
    <w:tmpl w:val="2D0EA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E054B95"/>
    <w:multiLevelType w:val="hybridMultilevel"/>
    <w:tmpl w:val="F43677D6"/>
    <w:lvl w:ilvl="0" w:tplc="B6E85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3"/>
  </w:num>
  <w:num w:numId="6">
    <w:abstractNumId w:val="0"/>
    <w:lvlOverride w:ilvl="0">
      <w:lvl w:ilvl="0">
        <w:start w:val="1"/>
        <w:numFmt w:val="bullet"/>
        <w:lvlText w:val=""/>
        <w:legacy w:legacy="1" w:legacySpace="120" w:legacyIndent="360"/>
        <w:lvlJc w:val="left"/>
        <w:pPr>
          <w:ind w:left="1065" w:hanging="360"/>
        </w:pPr>
        <w:rPr>
          <w:rFonts w:ascii="Symbol" w:hAnsi="Symbol" w:hint="default"/>
        </w:rPr>
      </w:lvl>
    </w:lvlOverride>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33"/>
    <w:rsid w:val="00036733"/>
    <w:rsid w:val="000418B3"/>
    <w:rsid w:val="0005679A"/>
    <w:rsid w:val="00064D61"/>
    <w:rsid w:val="000737DA"/>
    <w:rsid w:val="00076050"/>
    <w:rsid w:val="00082EDA"/>
    <w:rsid w:val="000A0CB8"/>
    <w:rsid w:val="000A6F83"/>
    <w:rsid w:val="000B17AA"/>
    <w:rsid w:val="000C264E"/>
    <w:rsid w:val="000F013F"/>
    <w:rsid w:val="0010031A"/>
    <w:rsid w:val="00107096"/>
    <w:rsid w:val="0011524A"/>
    <w:rsid w:val="00144BFA"/>
    <w:rsid w:val="00152EB5"/>
    <w:rsid w:val="001561A8"/>
    <w:rsid w:val="00157BC1"/>
    <w:rsid w:val="00182357"/>
    <w:rsid w:val="00190E99"/>
    <w:rsid w:val="00191FC5"/>
    <w:rsid w:val="00194707"/>
    <w:rsid w:val="00195DCE"/>
    <w:rsid w:val="001A5708"/>
    <w:rsid w:val="001C09D7"/>
    <w:rsid w:val="001C19E3"/>
    <w:rsid w:val="001E7616"/>
    <w:rsid w:val="00204737"/>
    <w:rsid w:val="00206603"/>
    <w:rsid w:val="00224605"/>
    <w:rsid w:val="00226761"/>
    <w:rsid w:val="00227F08"/>
    <w:rsid w:val="00242892"/>
    <w:rsid w:val="00260B0A"/>
    <w:rsid w:val="002628D4"/>
    <w:rsid w:val="0029737E"/>
    <w:rsid w:val="002A12BC"/>
    <w:rsid w:val="002A3BD2"/>
    <w:rsid w:val="002B28CF"/>
    <w:rsid w:val="002C0E9F"/>
    <w:rsid w:val="002C6EE0"/>
    <w:rsid w:val="002D4525"/>
    <w:rsid w:val="002E506E"/>
    <w:rsid w:val="002E6389"/>
    <w:rsid w:val="002F61A5"/>
    <w:rsid w:val="003308B4"/>
    <w:rsid w:val="00333310"/>
    <w:rsid w:val="00341173"/>
    <w:rsid w:val="003415CC"/>
    <w:rsid w:val="00345D4C"/>
    <w:rsid w:val="003643C6"/>
    <w:rsid w:val="00384FEF"/>
    <w:rsid w:val="00395E47"/>
    <w:rsid w:val="003970B5"/>
    <w:rsid w:val="003B02BA"/>
    <w:rsid w:val="003C1913"/>
    <w:rsid w:val="003C7EE3"/>
    <w:rsid w:val="003D5674"/>
    <w:rsid w:val="003D5FEB"/>
    <w:rsid w:val="003E1608"/>
    <w:rsid w:val="004174CA"/>
    <w:rsid w:val="00431500"/>
    <w:rsid w:val="004422B2"/>
    <w:rsid w:val="00450F1C"/>
    <w:rsid w:val="00456B11"/>
    <w:rsid w:val="00472320"/>
    <w:rsid w:val="004764CE"/>
    <w:rsid w:val="0047760B"/>
    <w:rsid w:val="00493FD8"/>
    <w:rsid w:val="004A44F3"/>
    <w:rsid w:val="004A7E63"/>
    <w:rsid w:val="00516F0B"/>
    <w:rsid w:val="0051722E"/>
    <w:rsid w:val="00521E99"/>
    <w:rsid w:val="00537485"/>
    <w:rsid w:val="0054659E"/>
    <w:rsid w:val="00546BC9"/>
    <w:rsid w:val="0058162D"/>
    <w:rsid w:val="00582AE9"/>
    <w:rsid w:val="005A2B24"/>
    <w:rsid w:val="00607878"/>
    <w:rsid w:val="006129AC"/>
    <w:rsid w:val="00626FB2"/>
    <w:rsid w:val="00637C09"/>
    <w:rsid w:val="00653349"/>
    <w:rsid w:val="00653381"/>
    <w:rsid w:val="006569B7"/>
    <w:rsid w:val="006604B7"/>
    <w:rsid w:val="00662E41"/>
    <w:rsid w:val="00673245"/>
    <w:rsid w:val="006750B1"/>
    <w:rsid w:val="0069592C"/>
    <w:rsid w:val="006C5912"/>
    <w:rsid w:val="006D2BB4"/>
    <w:rsid w:val="006E3F5F"/>
    <w:rsid w:val="006E6A89"/>
    <w:rsid w:val="006F50A3"/>
    <w:rsid w:val="006F652A"/>
    <w:rsid w:val="00707C62"/>
    <w:rsid w:val="00716E92"/>
    <w:rsid w:val="0073656E"/>
    <w:rsid w:val="007501F8"/>
    <w:rsid w:val="00750753"/>
    <w:rsid w:val="00751AAB"/>
    <w:rsid w:val="00765BBC"/>
    <w:rsid w:val="00766063"/>
    <w:rsid w:val="007835A3"/>
    <w:rsid w:val="007922EF"/>
    <w:rsid w:val="00793D1C"/>
    <w:rsid w:val="007A133B"/>
    <w:rsid w:val="007A695C"/>
    <w:rsid w:val="007B4832"/>
    <w:rsid w:val="007C3FC6"/>
    <w:rsid w:val="007E1948"/>
    <w:rsid w:val="007F0F06"/>
    <w:rsid w:val="00816109"/>
    <w:rsid w:val="00824185"/>
    <w:rsid w:val="008251F1"/>
    <w:rsid w:val="00830030"/>
    <w:rsid w:val="00831AE9"/>
    <w:rsid w:val="00847BA6"/>
    <w:rsid w:val="00861794"/>
    <w:rsid w:val="00871406"/>
    <w:rsid w:val="008A02BB"/>
    <w:rsid w:val="008A0A2E"/>
    <w:rsid w:val="008A4068"/>
    <w:rsid w:val="008B030C"/>
    <w:rsid w:val="008B1110"/>
    <w:rsid w:val="008C29E2"/>
    <w:rsid w:val="00903D8D"/>
    <w:rsid w:val="009075D0"/>
    <w:rsid w:val="00914EA7"/>
    <w:rsid w:val="009257B7"/>
    <w:rsid w:val="00925DB2"/>
    <w:rsid w:val="00932864"/>
    <w:rsid w:val="009367CB"/>
    <w:rsid w:val="009530A3"/>
    <w:rsid w:val="00953461"/>
    <w:rsid w:val="009563A1"/>
    <w:rsid w:val="00957136"/>
    <w:rsid w:val="00962414"/>
    <w:rsid w:val="00963072"/>
    <w:rsid w:val="0096644D"/>
    <w:rsid w:val="00966F82"/>
    <w:rsid w:val="0097054B"/>
    <w:rsid w:val="009813E2"/>
    <w:rsid w:val="00981EBB"/>
    <w:rsid w:val="00984265"/>
    <w:rsid w:val="00992293"/>
    <w:rsid w:val="00992B78"/>
    <w:rsid w:val="009B70EB"/>
    <w:rsid w:val="009E6B63"/>
    <w:rsid w:val="00A00032"/>
    <w:rsid w:val="00A00DCF"/>
    <w:rsid w:val="00A129A3"/>
    <w:rsid w:val="00A25005"/>
    <w:rsid w:val="00A262F5"/>
    <w:rsid w:val="00A31AC4"/>
    <w:rsid w:val="00A34314"/>
    <w:rsid w:val="00A42EF8"/>
    <w:rsid w:val="00A4692D"/>
    <w:rsid w:val="00A62221"/>
    <w:rsid w:val="00A65FE5"/>
    <w:rsid w:val="00A81C54"/>
    <w:rsid w:val="00A82145"/>
    <w:rsid w:val="00A849BC"/>
    <w:rsid w:val="00AB305C"/>
    <w:rsid w:val="00AC1051"/>
    <w:rsid w:val="00AC65A5"/>
    <w:rsid w:val="00AE3706"/>
    <w:rsid w:val="00AF1175"/>
    <w:rsid w:val="00AF2BB3"/>
    <w:rsid w:val="00B039EF"/>
    <w:rsid w:val="00B1007E"/>
    <w:rsid w:val="00B1424A"/>
    <w:rsid w:val="00B153CC"/>
    <w:rsid w:val="00B16CFB"/>
    <w:rsid w:val="00B27C0D"/>
    <w:rsid w:val="00B33CB5"/>
    <w:rsid w:val="00B347E1"/>
    <w:rsid w:val="00B354CF"/>
    <w:rsid w:val="00B51134"/>
    <w:rsid w:val="00B661CF"/>
    <w:rsid w:val="00B757D9"/>
    <w:rsid w:val="00B75DF2"/>
    <w:rsid w:val="00BC106D"/>
    <w:rsid w:val="00BC78D0"/>
    <w:rsid w:val="00BE4DC2"/>
    <w:rsid w:val="00BE7460"/>
    <w:rsid w:val="00C012DD"/>
    <w:rsid w:val="00C04085"/>
    <w:rsid w:val="00C05272"/>
    <w:rsid w:val="00C05320"/>
    <w:rsid w:val="00C1108A"/>
    <w:rsid w:val="00C12274"/>
    <w:rsid w:val="00C26FD3"/>
    <w:rsid w:val="00C32F3E"/>
    <w:rsid w:val="00C52DFF"/>
    <w:rsid w:val="00C83526"/>
    <w:rsid w:val="00C84D62"/>
    <w:rsid w:val="00CA6311"/>
    <w:rsid w:val="00CB1173"/>
    <w:rsid w:val="00CE0447"/>
    <w:rsid w:val="00CE6926"/>
    <w:rsid w:val="00CF1028"/>
    <w:rsid w:val="00D419BC"/>
    <w:rsid w:val="00D44C96"/>
    <w:rsid w:val="00D470C2"/>
    <w:rsid w:val="00D51C9A"/>
    <w:rsid w:val="00D76526"/>
    <w:rsid w:val="00D93E28"/>
    <w:rsid w:val="00DB5C90"/>
    <w:rsid w:val="00DE2222"/>
    <w:rsid w:val="00E16543"/>
    <w:rsid w:val="00E17D6B"/>
    <w:rsid w:val="00E3235A"/>
    <w:rsid w:val="00E32499"/>
    <w:rsid w:val="00E42267"/>
    <w:rsid w:val="00E44595"/>
    <w:rsid w:val="00E4473F"/>
    <w:rsid w:val="00E644F1"/>
    <w:rsid w:val="00E74B71"/>
    <w:rsid w:val="00E823C2"/>
    <w:rsid w:val="00E832E9"/>
    <w:rsid w:val="00E8446D"/>
    <w:rsid w:val="00E93D13"/>
    <w:rsid w:val="00EA4EED"/>
    <w:rsid w:val="00EB4FFB"/>
    <w:rsid w:val="00EC5468"/>
    <w:rsid w:val="00EC6EDE"/>
    <w:rsid w:val="00ED7EE7"/>
    <w:rsid w:val="00EE1252"/>
    <w:rsid w:val="00EE54D3"/>
    <w:rsid w:val="00F37E25"/>
    <w:rsid w:val="00F417AC"/>
    <w:rsid w:val="00F4705D"/>
    <w:rsid w:val="00F5321B"/>
    <w:rsid w:val="00F540D0"/>
    <w:rsid w:val="00F56495"/>
    <w:rsid w:val="00F87979"/>
    <w:rsid w:val="00F9130B"/>
    <w:rsid w:val="00FA17D0"/>
    <w:rsid w:val="00FB1D1B"/>
    <w:rsid w:val="00FB385A"/>
    <w:rsid w:val="00FD34B5"/>
    <w:rsid w:val="00FE2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D2262-CB94-4B7D-8DD9-800AE564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3E1608"/>
    <w:rPr>
      <w:color w:val="0000FF"/>
      <w:u w:val="single"/>
    </w:rPr>
  </w:style>
  <w:style w:type="character" w:styleId="Gl">
    <w:name w:val="Strong"/>
    <w:basedOn w:val="VarsaylanParagrafYazTipi"/>
    <w:uiPriority w:val="22"/>
    <w:qFormat/>
    <w:rsid w:val="00341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427">
      <w:bodyDiv w:val="1"/>
      <w:marLeft w:val="0"/>
      <w:marRight w:val="0"/>
      <w:marTop w:val="0"/>
      <w:marBottom w:val="0"/>
      <w:divBdr>
        <w:top w:val="none" w:sz="0" w:space="0" w:color="auto"/>
        <w:left w:val="none" w:sz="0" w:space="0" w:color="auto"/>
        <w:bottom w:val="none" w:sz="0" w:space="0" w:color="auto"/>
        <w:right w:val="none" w:sz="0" w:space="0" w:color="auto"/>
      </w:divBdr>
      <w:divsChild>
        <w:div w:id="34696810">
          <w:marLeft w:val="0"/>
          <w:marRight w:val="0"/>
          <w:marTop w:val="0"/>
          <w:marBottom w:val="0"/>
          <w:divBdr>
            <w:top w:val="none" w:sz="0" w:space="0" w:color="auto"/>
            <w:left w:val="none" w:sz="0" w:space="0" w:color="auto"/>
            <w:bottom w:val="none" w:sz="0" w:space="0" w:color="auto"/>
            <w:right w:val="none" w:sz="0" w:space="0" w:color="auto"/>
          </w:divBdr>
        </w:div>
      </w:divsChild>
    </w:div>
    <w:div w:id="768503910">
      <w:bodyDiv w:val="1"/>
      <w:marLeft w:val="0"/>
      <w:marRight w:val="0"/>
      <w:marTop w:val="0"/>
      <w:marBottom w:val="0"/>
      <w:divBdr>
        <w:top w:val="none" w:sz="0" w:space="0" w:color="auto"/>
        <w:left w:val="none" w:sz="0" w:space="0" w:color="auto"/>
        <w:bottom w:val="none" w:sz="0" w:space="0" w:color="auto"/>
        <w:right w:val="none" w:sz="0" w:space="0" w:color="auto"/>
      </w:divBdr>
    </w:div>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112092202">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 w:id="1334189290">
      <w:bodyDiv w:val="1"/>
      <w:marLeft w:val="0"/>
      <w:marRight w:val="0"/>
      <w:marTop w:val="0"/>
      <w:marBottom w:val="0"/>
      <w:divBdr>
        <w:top w:val="none" w:sz="0" w:space="0" w:color="auto"/>
        <w:left w:val="none" w:sz="0" w:space="0" w:color="auto"/>
        <w:bottom w:val="none" w:sz="0" w:space="0" w:color="auto"/>
        <w:right w:val="none" w:sz="0" w:space="0" w:color="auto"/>
      </w:divBdr>
    </w:div>
    <w:div w:id="1606571430">
      <w:bodyDiv w:val="1"/>
      <w:marLeft w:val="0"/>
      <w:marRight w:val="0"/>
      <w:marTop w:val="0"/>
      <w:marBottom w:val="0"/>
      <w:divBdr>
        <w:top w:val="none" w:sz="0" w:space="0" w:color="auto"/>
        <w:left w:val="none" w:sz="0" w:space="0" w:color="auto"/>
        <w:bottom w:val="none" w:sz="0" w:space="0" w:color="auto"/>
        <w:right w:val="none" w:sz="0" w:space="0" w:color="auto"/>
      </w:divBdr>
    </w:div>
    <w:div w:id="1619142711">
      <w:bodyDiv w:val="1"/>
      <w:marLeft w:val="0"/>
      <w:marRight w:val="0"/>
      <w:marTop w:val="0"/>
      <w:marBottom w:val="0"/>
      <w:divBdr>
        <w:top w:val="none" w:sz="0" w:space="0" w:color="auto"/>
        <w:left w:val="none" w:sz="0" w:space="0" w:color="auto"/>
        <w:bottom w:val="none" w:sz="0" w:space="0" w:color="auto"/>
        <w:right w:val="none" w:sz="0" w:space="0" w:color="auto"/>
      </w:divBdr>
    </w:div>
    <w:div w:id="1724674606">
      <w:bodyDiv w:val="1"/>
      <w:marLeft w:val="0"/>
      <w:marRight w:val="0"/>
      <w:marTop w:val="0"/>
      <w:marBottom w:val="0"/>
      <w:divBdr>
        <w:top w:val="none" w:sz="0" w:space="0" w:color="auto"/>
        <w:left w:val="none" w:sz="0" w:space="0" w:color="auto"/>
        <w:bottom w:val="none" w:sz="0" w:space="0" w:color="auto"/>
        <w:right w:val="none" w:sz="0" w:space="0" w:color="auto"/>
      </w:divBdr>
    </w:div>
    <w:div w:id="1774740414">
      <w:bodyDiv w:val="1"/>
      <w:marLeft w:val="0"/>
      <w:marRight w:val="0"/>
      <w:marTop w:val="0"/>
      <w:marBottom w:val="0"/>
      <w:divBdr>
        <w:top w:val="none" w:sz="0" w:space="0" w:color="auto"/>
        <w:left w:val="none" w:sz="0" w:space="0" w:color="auto"/>
        <w:bottom w:val="none" w:sz="0" w:space="0" w:color="auto"/>
        <w:right w:val="none" w:sz="0" w:space="0" w:color="auto"/>
      </w:divBdr>
    </w:div>
    <w:div w:id="1861312616">
      <w:bodyDiv w:val="1"/>
      <w:marLeft w:val="0"/>
      <w:marRight w:val="0"/>
      <w:marTop w:val="0"/>
      <w:marBottom w:val="0"/>
      <w:divBdr>
        <w:top w:val="none" w:sz="0" w:space="0" w:color="auto"/>
        <w:left w:val="none" w:sz="0" w:space="0" w:color="auto"/>
        <w:bottom w:val="none" w:sz="0" w:space="0" w:color="auto"/>
        <w:right w:val="none" w:sz="0" w:space="0" w:color="auto"/>
      </w:divBdr>
    </w:div>
    <w:div w:id="21344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lsummit.coop/cms/en_CA/sites/somint/hom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735B-D1D4-4F44-B8C6-2A3EA237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POLAT</cp:lastModifiedBy>
  <cp:revision>2</cp:revision>
  <dcterms:created xsi:type="dcterms:W3CDTF">2014-07-08T13:56:00Z</dcterms:created>
  <dcterms:modified xsi:type="dcterms:W3CDTF">2014-07-08T13:56:00Z</dcterms:modified>
</cp:coreProperties>
</file>