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BF" w:rsidRDefault="006347BF" w:rsidP="00CA0BAC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Resim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AC" w:rsidRPr="00CA0BAC" w:rsidRDefault="00CA0BAC" w:rsidP="00CA0BAC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48"/>
          <w:szCs w:val="48"/>
        </w:rPr>
      </w:pPr>
      <w:r w:rsidRPr="00CA0BAC">
        <w:rPr>
          <w:rFonts w:ascii="Arial" w:eastAsia="Times New Roman" w:hAnsi="Arial" w:cs="Arial"/>
          <w:sz w:val="48"/>
          <w:szCs w:val="48"/>
        </w:rPr>
        <w:t>ICA Başkanı Monique Leroux</w:t>
      </w:r>
    </w:p>
    <w:p w:rsidR="00CA0BAC" w:rsidRPr="00CA0BAC" w:rsidRDefault="00CA0BAC" w:rsidP="00CA0BAC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48"/>
          <w:szCs w:val="48"/>
        </w:rPr>
      </w:pPr>
      <w:r w:rsidRPr="00CA0BAC">
        <w:rPr>
          <w:rFonts w:ascii="Arial" w:eastAsia="Times New Roman" w:hAnsi="Arial" w:cs="Arial"/>
          <w:sz w:val="48"/>
          <w:szCs w:val="48"/>
        </w:rPr>
        <w:t>S&amp;P Yönetim Kuruluna getirildi</w:t>
      </w:r>
    </w:p>
    <w:p w:rsidR="00CA0BAC" w:rsidRPr="0089646D" w:rsidRDefault="006347BF" w:rsidP="006347BF">
      <w:pPr>
        <w:pStyle w:val="ListeParagraf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9646D">
        <w:rPr>
          <w:rFonts w:ascii="Arial" w:eastAsia="Times New Roman" w:hAnsi="Arial" w:cs="Arial"/>
          <w:sz w:val="28"/>
          <w:szCs w:val="28"/>
        </w:rPr>
        <w:t>Leroux’nun</w:t>
      </w:r>
      <w:proofErr w:type="spellEnd"/>
      <w:r w:rsidRPr="0089646D">
        <w:rPr>
          <w:rFonts w:ascii="Arial" w:eastAsia="Times New Roman" w:hAnsi="Arial" w:cs="Arial"/>
          <w:sz w:val="28"/>
          <w:szCs w:val="28"/>
        </w:rPr>
        <w:t xml:space="preserve"> bu göreve getirilmesi, dünyanın en </w:t>
      </w:r>
      <w:r w:rsidR="0089646D" w:rsidRPr="0089646D">
        <w:rPr>
          <w:rFonts w:ascii="Arial" w:eastAsia="Times New Roman" w:hAnsi="Arial" w:cs="Arial"/>
          <w:sz w:val="28"/>
          <w:szCs w:val="28"/>
        </w:rPr>
        <w:t xml:space="preserve">etkili ve </w:t>
      </w:r>
      <w:r w:rsidRPr="0089646D">
        <w:rPr>
          <w:rFonts w:ascii="Arial" w:eastAsia="Times New Roman" w:hAnsi="Arial" w:cs="Arial"/>
          <w:sz w:val="28"/>
          <w:szCs w:val="28"/>
        </w:rPr>
        <w:t xml:space="preserve">güvenilir </w:t>
      </w:r>
      <w:r w:rsidR="002A09E7" w:rsidRPr="0089646D">
        <w:rPr>
          <w:rFonts w:ascii="Arial" w:eastAsia="Times New Roman" w:hAnsi="Arial" w:cs="Arial"/>
          <w:sz w:val="28"/>
          <w:szCs w:val="28"/>
        </w:rPr>
        <w:t xml:space="preserve">üç derecelendirme kurumundan biri olan </w:t>
      </w:r>
      <w:proofErr w:type="spellStart"/>
      <w:r w:rsidR="002A09E7" w:rsidRPr="0089646D">
        <w:rPr>
          <w:rFonts w:ascii="Arial" w:eastAsia="Times New Roman" w:hAnsi="Arial" w:cs="Arial"/>
          <w:sz w:val="28"/>
          <w:szCs w:val="28"/>
        </w:rPr>
        <w:t>S&amp;P’un</w:t>
      </w:r>
      <w:proofErr w:type="spellEnd"/>
      <w:r w:rsidR="002A09E7" w:rsidRPr="0089646D">
        <w:rPr>
          <w:rFonts w:ascii="Arial" w:eastAsia="Times New Roman" w:hAnsi="Arial" w:cs="Arial"/>
          <w:sz w:val="28"/>
          <w:szCs w:val="28"/>
        </w:rPr>
        <w:t xml:space="preserve"> </w:t>
      </w:r>
      <w:r w:rsidR="0089646D">
        <w:rPr>
          <w:rFonts w:ascii="Arial" w:eastAsia="Times New Roman" w:hAnsi="Arial" w:cs="Arial"/>
          <w:sz w:val="28"/>
          <w:szCs w:val="28"/>
        </w:rPr>
        <w:t xml:space="preserve">kredi </w:t>
      </w:r>
      <w:r w:rsidR="0089646D" w:rsidRPr="0089646D">
        <w:rPr>
          <w:rFonts w:ascii="Arial" w:eastAsia="Times New Roman" w:hAnsi="Arial" w:cs="Arial"/>
          <w:sz w:val="28"/>
          <w:szCs w:val="28"/>
        </w:rPr>
        <w:t>kooperatif</w:t>
      </w:r>
      <w:r w:rsidR="0089646D">
        <w:rPr>
          <w:rFonts w:ascii="Arial" w:eastAsia="Times New Roman" w:hAnsi="Arial" w:cs="Arial"/>
          <w:sz w:val="28"/>
          <w:szCs w:val="28"/>
        </w:rPr>
        <w:t>lerine</w:t>
      </w:r>
      <w:r w:rsidR="0089646D" w:rsidRPr="0089646D">
        <w:rPr>
          <w:rFonts w:ascii="Arial" w:eastAsia="Times New Roman" w:hAnsi="Arial" w:cs="Arial"/>
          <w:sz w:val="28"/>
          <w:szCs w:val="28"/>
        </w:rPr>
        <w:t xml:space="preserve"> ve kooperatif bankalarına duyulan</w:t>
      </w:r>
      <w:r w:rsidRPr="0089646D">
        <w:rPr>
          <w:rFonts w:ascii="Arial" w:eastAsia="Times New Roman" w:hAnsi="Arial" w:cs="Arial"/>
          <w:sz w:val="28"/>
          <w:szCs w:val="28"/>
        </w:rPr>
        <w:t xml:space="preserve"> güveninin bir göstergesi olarak yorumlandı</w:t>
      </w:r>
    </w:p>
    <w:p w:rsidR="00CA0BAC" w:rsidRPr="00B75BEC" w:rsidRDefault="00CA0BAC" w:rsidP="00CA0BAC">
      <w:pPr>
        <w:shd w:val="clear" w:color="auto" w:fill="FFFFFF"/>
        <w:spacing w:before="180" w:after="18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B75BEC">
        <w:rPr>
          <w:rFonts w:ascii="Arial" w:eastAsia="Times New Roman" w:hAnsi="Arial" w:cs="Arial"/>
          <w:sz w:val="24"/>
          <w:szCs w:val="24"/>
        </w:rPr>
        <w:t>Uluslararası Kooperatifler Birliği Başkanı Monique Leroux, 27 Ekim tarihinden geçerli olmak üzere dünyaca ünlü derecelend</w:t>
      </w:r>
      <w:r w:rsidR="00787556" w:rsidRPr="00B75BEC">
        <w:rPr>
          <w:rFonts w:ascii="Arial" w:eastAsia="Times New Roman" w:hAnsi="Arial" w:cs="Arial"/>
          <w:sz w:val="24"/>
          <w:szCs w:val="24"/>
        </w:rPr>
        <w:t>irme kuruluşu Küresel S &amp; P (</w:t>
      </w:r>
      <w:proofErr w:type="spellStart"/>
      <w:r w:rsidR="00787556" w:rsidRPr="00B75BEC">
        <w:rPr>
          <w:rFonts w:ascii="Arial" w:eastAsia="Times New Roman" w:hAnsi="Arial" w:cs="Arial"/>
          <w:sz w:val="24"/>
          <w:szCs w:val="24"/>
        </w:rPr>
        <w:t>Standard</w:t>
      </w:r>
      <w:proofErr w:type="spellEnd"/>
      <w:r w:rsidRPr="00B75BEC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B75BEC">
        <w:rPr>
          <w:rFonts w:ascii="Arial" w:eastAsia="Times New Roman" w:hAnsi="Arial" w:cs="Arial"/>
          <w:sz w:val="24"/>
          <w:szCs w:val="24"/>
        </w:rPr>
        <w:t>Poor</w:t>
      </w:r>
      <w:r w:rsidR="00787556" w:rsidRPr="00B75BEC">
        <w:rPr>
          <w:rFonts w:ascii="Arial" w:eastAsia="Times New Roman" w:hAnsi="Arial" w:cs="Arial"/>
          <w:sz w:val="24"/>
          <w:szCs w:val="24"/>
        </w:rPr>
        <w:t>’</w:t>
      </w:r>
      <w:r w:rsidRPr="00B75BEC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Pr="00B75BEC">
        <w:rPr>
          <w:rFonts w:ascii="Arial" w:eastAsia="Times New Roman" w:hAnsi="Arial" w:cs="Arial"/>
          <w:sz w:val="24"/>
          <w:szCs w:val="24"/>
        </w:rPr>
        <w:t xml:space="preserve">) </w:t>
      </w:r>
      <w:r w:rsidR="00787556" w:rsidRPr="00B75BEC">
        <w:rPr>
          <w:rFonts w:ascii="Arial" w:eastAsia="Times New Roman" w:hAnsi="Arial" w:cs="Arial"/>
          <w:sz w:val="24"/>
          <w:szCs w:val="24"/>
        </w:rPr>
        <w:t>y</w:t>
      </w:r>
      <w:r w:rsidRPr="00B75BEC">
        <w:rPr>
          <w:rFonts w:ascii="Arial" w:eastAsia="Times New Roman" w:hAnsi="Arial" w:cs="Arial"/>
          <w:sz w:val="24"/>
          <w:szCs w:val="24"/>
        </w:rPr>
        <w:t>önetim kurulu üyeliğine getirildi.</w:t>
      </w:r>
    </w:p>
    <w:p w:rsidR="00CA0BAC" w:rsidRDefault="00787556" w:rsidP="00CA0BAC">
      <w:pPr>
        <w:shd w:val="clear" w:color="auto" w:fill="FFFFFF"/>
        <w:spacing w:before="180" w:after="18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B75BEC">
        <w:rPr>
          <w:rFonts w:ascii="Arial" w:eastAsia="Times New Roman" w:hAnsi="Arial" w:cs="Arial"/>
          <w:sz w:val="24"/>
          <w:szCs w:val="24"/>
        </w:rPr>
        <w:t>2008 yılından 2016 Nisan ayına kadar Kanada’nın en büyü</w:t>
      </w:r>
      <w:r w:rsidR="0089646D">
        <w:rPr>
          <w:rFonts w:ascii="Arial" w:eastAsia="Times New Roman" w:hAnsi="Arial" w:cs="Arial"/>
          <w:sz w:val="24"/>
          <w:szCs w:val="24"/>
        </w:rPr>
        <w:t xml:space="preserve">k finansman kooperatifi grubu olan </w:t>
      </w:r>
      <w:proofErr w:type="spellStart"/>
      <w:r w:rsidR="0089646D">
        <w:rPr>
          <w:rFonts w:ascii="Arial" w:eastAsia="Times New Roman" w:hAnsi="Arial" w:cs="Arial"/>
          <w:sz w:val="24"/>
          <w:szCs w:val="24"/>
        </w:rPr>
        <w:t>Desjardins’ın</w:t>
      </w:r>
      <w:proofErr w:type="spellEnd"/>
      <w:r w:rsidRPr="00B75BEC">
        <w:rPr>
          <w:rFonts w:ascii="Arial" w:eastAsia="Times New Roman" w:hAnsi="Arial" w:cs="Arial"/>
          <w:sz w:val="24"/>
          <w:szCs w:val="24"/>
        </w:rPr>
        <w:t xml:space="preserve"> başkanı ve CEO’su olarak görev yapan Leroux, 2015 Kasımında Antalya’da yapılan genel kurulunda ICA’</w:t>
      </w:r>
      <w:r w:rsidR="00B75BEC" w:rsidRPr="00B75BEC">
        <w:rPr>
          <w:rFonts w:ascii="Arial" w:eastAsia="Times New Roman" w:hAnsi="Arial" w:cs="Arial"/>
          <w:sz w:val="24"/>
          <w:szCs w:val="24"/>
        </w:rPr>
        <w:t xml:space="preserve">nın başkanlığına seçildi ve halen bu görevi başarı ile yürütüyor. </w:t>
      </w:r>
      <w:r w:rsidRPr="00B75BEC">
        <w:rPr>
          <w:rFonts w:ascii="Arial" w:eastAsia="Times New Roman" w:hAnsi="Arial" w:cs="Arial"/>
          <w:sz w:val="24"/>
          <w:szCs w:val="24"/>
        </w:rPr>
        <w:t xml:space="preserve"> </w:t>
      </w:r>
      <w:r w:rsidR="00B75BEC" w:rsidRPr="00B75BEC">
        <w:rPr>
          <w:rFonts w:ascii="Arial" w:eastAsia="Times New Roman" w:hAnsi="Arial" w:cs="Arial"/>
          <w:sz w:val="24"/>
          <w:szCs w:val="24"/>
        </w:rPr>
        <w:t xml:space="preserve">Monique Leroux aynı zamanda aralarında büyük lastik üreticisi </w:t>
      </w:r>
      <w:proofErr w:type="spellStart"/>
      <w:r w:rsidR="00B75BEC" w:rsidRPr="00B75BEC">
        <w:rPr>
          <w:rFonts w:ascii="Arial" w:eastAsia="Times New Roman" w:hAnsi="Arial" w:cs="Arial"/>
          <w:sz w:val="24"/>
          <w:szCs w:val="24"/>
        </w:rPr>
        <w:t>Michelin’in</w:t>
      </w:r>
      <w:proofErr w:type="spellEnd"/>
      <w:r w:rsidR="00B75BEC" w:rsidRPr="00B75BEC">
        <w:rPr>
          <w:rFonts w:ascii="Arial" w:eastAsia="Times New Roman" w:hAnsi="Arial" w:cs="Arial"/>
          <w:sz w:val="24"/>
          <w:szCs w:val="24"/>
        </w:rPr>
        <w:t xml:space="preserve"> de bulunduğu üç uluslararası kuruluşun da yönetiminde bulunuyor. Bunlara ek olarak Leroux Quebec yatırım kuruluşu </w:t>
      </w:r>
      <w:proofErr w:type="spellStart"/>
      <w:r w:rsidR="00B75BEC" w:rsidRPr="00B75BEC">
        <w:rPr>
          <w:rFonts w:ascii="Arial" w:eastAsia="Times New Roman" w:hAnsi="Arial" w:cs="Arial"/>
          <w:sz w:val="24"/>
          <w:szCs w:val="24"/>
        </w:rPr>
        <w:t>Investissement</w:t>
      </w:r>
      <w:proofErr w:type="spellEnd"/>
      <w:r w:rsidR="00B75BEC" w:rsidRPr="00B75B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5BEC" w:rsidRPr="00B75BEC">
        <w:rPr>
          <w:rFonts w:ascii="Arial" w:eastAsia="Times New Roman" w:hAnsi="Arial" w:cs="Arial"/>
          <w:sz w:val="24"/>
          <w:szCs w:val="24"/>
        </w:rPr>
        <w:t>Quebec’in</w:t>
      </w:r>
      <w:proofErr w:type="spellEnd"/>
      <w:r w:rsidR="00B75BEC" w:rsidRPr="00B75BEC">
        <w:rPr>
          <w:rFonts w:ascii="Arial" w:eastAsia="Times New Roman" w:hAnsi="Arial" w:cs="Arial"/>
          <w:sz w:val="24"/>
          <w:szCs w:val="24"/>
        </w:rPr>
        <w:t xml:space="preserve"> de yönetim kurulu başkanlığını yapmakta.</w:t>
      </w:r>
    </w:p>
    <w:p w:rsidR="0089646D" w:rsidRPr="0089646D" w:rsidRDefault="0089646D" w:rsidP="0089646D">
      <w:pPr>
        <w:shd w:val="clear" w:color="auto" w:fill="FFFFFF"/>
        <w:spacing w:before="180" w:after="18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proofErr w:type="spellStart"/>
      <w:r w:rsidRPr="0089646D">
        <w:rPr>
          <w:rFonts w:ascii="Arial" w:eastAsia="Times New Roman" w:hAnsi="Arial" w:cs="Arial"/>
          <w:sz w:val="24"/>
          <w:szCs w:val="24"/>
        </w:rPr>
        <w:t>Leroux’nun</w:t>
      </w:r>
      <w:proofErr w:type="spellEnd"/>
      <w:r w:rsidRPr="0089646D">
        <w:rPr>
          <w:rFonts w:ascii="Arial" w:eastAsia="Times New Roman" w:hAnsi="Arial" w:cs="Arial"/>
          <w:sz w:val="24"/>
          <w:szCs w:val="24"/>
        </w:rPr>
        <w:t xml:space="preserve"> bu göreve getirilmesi, dünyanın en etkili ve güvenilir üç derecelendirme kurumundan biri olan </w:t>
      </w:r>
      <w:proofErr w:type="spellStart"/>
      <w:r w:rsidRPr="0089646D">
        <w:rPr>
          <w:rFonts w:ascii="Arial" w:eastAsia="Times New Roman" w:hAnsi="Arial" w:cs="Arial"/>
          <w:sz w:val="24"/>
          <w:szCs w:val="24"/>
        </w:rPr>
        <w:t>S&amp;P’un</w:t>
      </w:r>
      <w:proofErr w:type="spellEnd"/>
      <w:r w:rsidRPr="008964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kredi </w:t>
      </w:r>
      <w:r w:rsidRPr="0089646D">
        <w:rPr>
          <w:rFonts w:ascii="Arial" w:eastAsia="Times New Roman" w:hAnsi="Arial" w:cs="Arial"/>
          <w:sz w:val="24"/>
          <w:szCs w:val="24"/>
        </w:rPr>
        <w:t>kooperatif</w:t>
      </w:r>
      <w:r>
        <w:rPr>
          <w:rFonts w:ascii="Arial" w:eastAsia="Times New Roman" w:hAnsi="Arial" w:cs="Arial"/>
          <w:sz w:val="24"/>
          <w:szCs w:val="24"/>
        </w:rPr>
        <w:t xml:space="preserve">lerine </w:t>
      </w:r>
      <w:r w:rsidRPr="0089646D">
        <w:rPr>
          <w:rFonts w:ascii="Arial" w:eastAsia="Times New Roman" w:hAnsi="Arial" w:cs="Arial"/>
          <w:sz w:val="24"/>
          <w:szCs w:val="24"/>
        </w:rPr>
        <w:t>ve kooperatif bankalarına duyulan güveninin bir göstergesi olarak yorumlandı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347BF" w:rsidRDefault="00CA0BAC" w:rsidP="00CA0BAC">
      <w:pPr>
        <w:shd w:val="clear" w:color="auto" w:fill="FFFFFF"/>
        <w:spacing w:before="180" w:after="18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CA0BAC">
        <w:rPr>
          <w:rFonts w:ascii="Arial" w:eastAsia="Times New Roman" w:hAnsi="Arial" w:cs="Arial"/>
          <w:b/>
          <w:bCs/>
          <w:sz w:val="24"/>
          <w:szCs w:val="24"/>
        </w:rPr>
        <w:t xml:space="preserve">S&amp;P </w:t>
      </w:r>
      <w:r w:rsidR="00B75BEC" w:rsidRPr="00B75BEC">
        <w:rPr>
          <w:rFonts w:ascii="Arial" w:eastAsia="Times New Roman" w:hAnsi="Arial" w:cs="Arial"/>
          <w:b/>
          <w:bCs/>
          <w:sz w:val="24"/>
          <w:szCs w:val="24"/>
        </w:rPr>
        <w:t>Küresel hakkında</w:t>
      </w:r>
      <w:r w:rsidRPr="00CA0BA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A0BA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A0BAC">
        <w:rPr>
          <w:rFonts w:ascii="Arial" w:eastAsia="Times New Roman" w:hAnsi="Arial" w:cs="Arial"/>
          <w:sz w:val="24"/>
          <w:szCs w:val="24"/>
        </w:rPr>
        <w:t xml:space="preserve">S&amp;P </w:t>
      </w:r>
      <w:r w:rsidR="00B75BEC" w:rsidRPr="00B75BEC">
        <w:rPr>
          <w:rFonts w:ascii="Arial" w:eastAsia="Times New Roman" w:hAnsi="Arial" w:cs="Arial"/>
          <w:sz w:val="24"/>
          <w:szCs w:val="24"/>
        </w:rPr>
        <w:t xml:space="preserve">Küresel, saydam ve bağımsız </w:t>
      </w:r>
      <w:r w:rsidR="00B75BEC">
        <w:rPr>
          <w:rFonts w:ascii="Arial" w:eastAsia="Times New Roman" w:hAnsi="Arial" w:cs="Arial"/>
          <w:sz w:val="24"/>
          <w:szCs w:val="24"/>
        </w:rPr>
        <w:t>derecelendirme</w:t>
      </w:r>
      <w:r w:rsidR="006347BF">
        <w:rPr>
          <w:rFonts w:ascii="Arial" w:eastAsia="Times New Roman" w:hAnsi="Arial" w:cs="Arial"/>
          <w:sz w:val="24"/>
          <w:szCs w:val="24"/>
        </w:rPr>
        <w:t xml:space="preserve"> ve karşılaştırmalı kıyaslama yapan, sermaye ve emtia pazarlarını analiz eden ve veri toplayan dünyanın </w:t>
      </w:r>
      <w:r w:rsidR="0089646D">
        <w:rPr>
          <w:rFonts w:ascii="Arial" w:eastAsia="Times New Roman" w:hAnsi="Arial" w:cs="Arial"/>
          <w:sz w:val="24"/>
          <w:szCs w:val="24"/>
        </w:rPr>
        <w:t>en önemli</w:t>
      </w:r>
      <w:r w:rsidR="006347BF">
        <w:rPr>
          <w:rFonts w:ascii="Arial" w:eastAsia="Times New Roman" w:hAnsi="Arial" w:cs="Arial"/>
          <w:sz w:val="24"/>
          <w:szCs w:val="24"/>
        </w:rPr>
        <w:t xml:space="preserve"> danışmanlık kuruluşlarının başında geliyor.</w:t>
      </w:r>
      <w:r w:rsidRPr="00CA0BAC">
        <w:rPr>
          <w:rFonts w:ascii="Arial" w:eastAsia="Times New Roman" w:hAnsi="Arial" w:cs="Arial"/>
          <w:sz w:val="24"/>
          <w:szCs w:val="24"/>
        </w:rPr>
        <w:t xml:space="preserve"> S&amp;P </w:t>
      </w:r>
      <w:proofErr w:type="spellStart"/>
      <w:r w:rsidR="006347BF">
        <w:rPr>
          <w:rFonts w:ascii="Arial" w:eastAsia="Times New Roman" w:hAnsi="Arial" w:cs="Arial"/>
          <w:sz w:val="24"/>
          <w:szCs w:val="24"/>
        </w:rPr>
        <w:t>Küresel’in</w:t>
      </w:r>
      <w:proofErr w:type="spellEnd"/>
      <w:r w:rsidR="006347BF">
        <w:rPr>
          <w:rFonts w:ascii="Arial" w:eastAsia="Times New Roman" w:hAnsi="Arial" w:cs="Arial"/>
          <w:sz w:val="24"/>
          <w:szCs w:val="24"/>
        </w:rPr>
        <w:t xml:space="preserve"> 31 ülkede görev yapan yaklaşık 20,000 çalışanı bulunuyor.</w:t>
      </w:r>
      <w:bookmarkStart w:id="0" w:name="_GoBack"/>
      <w:bookmarkEnd w:id="0"/>
    </w:p>
    <w:p w:rsidR="00CA0BAC" w:rsidRPr="00CA0BAC" w:rsidRDefault="00CA0BAC" w:rsidP="00CA0BAC">
      <w:pPr>
        <w:shd w:val="clear" w:color="auto" w:fill="FFFFFF"/>
        <w:spacing w:before="180" w:after="18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CA0B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0C66" w:rsidRPr="00B75BEC" w:rsidRDefault="00960C66" w:rsidP="00C753FA">
      <w:pPr>
        <w:rPr>
          <w:sz w:val="24"/>
          <w:szCs w:val="24"/>
        </w:rPr>
      </w:pPr>
    </w:p>
    <w:sectPr w:rsidR="00960C66" w:rsidRPr="00B75BEC" w:rsidSect="0069592C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08" w:rsidRDefault="00384608" w:rsidP="0073656E">
      <w:pPr>
        <w:spacing w:after="0" w:line="240" w:lineRule="auto"/>
      </w:pPr>
      <w:r>
        <w:separator/>
      </w:r>
    </w:p>
  </w:endnote>
  <w:endnote w:type="continuationSeparator" w:id="0">
    <w:p w:rsidR="00384608" w:rsidRDefault="00384608" w:rsidP="0073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92442"/>
      <w:docPartObj>
        <w:docPartGallery w:val="Page Numbers (Bottom of Page)"/>
        <w:docPartUnique/>
      </w:docPartObj>
    </w:sdtPr>
    <w:sdtEndPr/>
    <w:sdtContent>
      <w:p w:rsidR="00CF1028" w:rsidRDefault="00CF10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6D">
          <w:rPr>
            <w:noProof/>
          </w:rPr>
          <w:t>1</w:t>
        </w:r>
        <w:r>
          <w:fldChar w:fldCharType="end"/>
        </w:r>
      </w:p>
    </w:sdtContent>
  </w:sdt>
  <w:p w:rsidR="00CF1028" w:rsidRDefault="00CF1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08" w:rsidRDefault="00384608" w:rsidP="0073656E">
      <w:pPr>
        <w:spacing w:after="0" w:line="240" w:lineRule="auto"/>
      </w:pPr>
      <w:r>
        <w:separator/>
      </w:r>
    </w:p>
  </w:footnote>
  <w:footnote w:type="continuationSeparator" w:id="0">
    <w:p w:rsidR="00384608" w:rsidRDefault="00384608" w:rsidP="0073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737FD"/>
    <w:multiLevelType w:val="hybridMultilevel"/>
    <w:tmpl w:val="598E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606D"/>
    <w:multiLevelType w:val="multilevel"/>
    <w:tmpl w:val="487895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4B2F03E5"/>
    <w:multiLevelType w:val="hybridMultilevel"/>
    <w:tmpl w:val="5340486A"/>
    <w:lvl w:ilvl="0" w:tplc="253CB5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07B71"/>
    <w:multiLevelType w:val="hybridMultilevel"/>
    <w:tmpl w:val="092AFA3E"/>
    <w:lvl w:ilvl="0" w:tplc="E1ECBDFC">
      <w:start w:val="3"/>
      <w:numFmt w:val="bullet"/>
      <w:lvlText w:val="-"/>
      <w:lvlJc w:val="left"/>
      <w:pPr>
        <w:ind w:left="353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5D570B32"/>
    <w:multiLevelType w:val="hybridMultilevel"/>
    <w:tmpl w:val="6E423308"/>
    <w:lvl w:ilvl="0" w:tplc="6360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41E0"/>
    <w:multiLevelType w:val="hybridMultilevel"/>
    <w:tmpl w:val="EAFA1A5C"/>
    <w:lvl w:ilvl="0" w:tplc="64CC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EAF8"/>
    <w:multiLevelType w:val="hybridMultilevel"/>
    <w:tmpl w:val="2D0EA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E054B95"/>
    <w:multiLevelType w:val="hybridMultilevel"/>
    <w:tmpl w:val="F43677D6"/>
    <w:lvl w:ilvl="0" w:tplc="B6E85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3"/>
    <w:rsid w:val="00036733"/>
    <w:rsid w:val="000418B3"/>
    <w:rsid w:val="0005679A"/>
    <w:rsid w:val="00064D61"/>
    <w:rsid w:val="000737DA"/>
    <w:rsid w:val="00076050"/>
    <w:rsid w:val="00082EDA"/>
    <w:rsid w:val="00090501"/>
    <w:rsid w:val="000A0CB8"/>
    <w:rsid w:val="000A6F83"/>
    <w:rsid w:val="000B17AA"/>
    <w:rsid w:val="000C264E"/>
    <w:rsid w:val="000F013F"/>
    <w:rsid w:val="0010031A"/>
    <w:rsid w:val="00107096"/>
    <w:rsid w:val="0011524A"/>
    <w:rsid w:val="00144BFA"/>
    <w:rsid w:val="00152EB5"/>
    <w:rsid w:val="001561A8"/>
    <w:rsid w:val="00157BC1"/>
    <w:rsid w:val="00182357"/>
    <w:rsid w:val="00190E99"/>
    <w:rsid w:val="00191FC5"/>
    <w:rsid w:val="00194707"/>
    <w:rsid w:val="00195DCE"/>
    <w:rsid w:val="001A5708"/>
    <w:rsid w:val="001C09D7"/>
    <w:rsid w:val="001C19E3"/>
    <w:rsid w:val="001E7616"/>
    <w:rsid w:val="00204737"/>
    <w:rsid w:val="00206603"/>
    <w:rsid w:val="00224605"/>
    <w:rsid w:val="00226761"/>
    <w:rsid w:val="00226F32"/>
    <w:rsid w:val="00227F08"/>
    <w:rsid w:val="00242892"/>
    <w:rsid w:val="00260B0A"/>
    <w:rsid w:val="002628D4"/>
    <w:rsid w:val="0029737E"/>
    <w:rsid w:val="002A09E7"/>
    <w:rsid w:val="002A12BC"/>
    <w:rsid w:val="002A3BD2"/>
    <w:rsid w:val="002B28CF"/>
    <w:rsid w:val="002C6EE0"/>
    <w:rsid w:val="002D4525"/>
    <w:rsid w:val="002E506E"/>
    <w:rsid w:val="002E6389"/>
    <w:rsid w:val="002F61A5"/>
    <w:rsid w:val="00301186"/>
    <w:rsid w:val="003308B4"/>
    <w:rsid w:val="00333310"/>
    <w:rsid w:val="00341173"/>
    <w:rsid w:val="00345D4C"/>
    <w:rsid w:val="003643C6"/>
    <w:rsid w:val="00370252"/>
    <w:rsid w:val="00384608"/>
    <w:rsid w:val="00384FEF"/>
    <w:rsid w:val="00395E47"/>
    <w:rsid w:val="003970B5"/>
    <w:rsid w:val="003B02BA"/>
    <w:rsid w:val="003C1913"/>
    <w:rsid w:val="003C7EE3"/>
    <w:rsid w:val="003D5674"/>
    <w:rsid w:val="003D5FEB"/>
    <w:rsid w:val="004174CA"/>
    <w:rsid w:val="00431500"/>
    <w:rsid w:val="004422B2"/>
    <w:rsid w:val="00450F1C"/>
    <w:rsid w:val="00456B11"/>
    <w:rsid w:val="004764CE"/>
    <w:rsid w:val="0047760B"/>
    <w:rsid w:val="004A1F4D"/>
    <w:rsid w:val="004A44F3"/>
    <w:rsid w:val="00516F0B"/>
    <w:rsid w:val="0051722E"/>
    <w:rsid w:val="00521E99"/>
    <w:rsid w:val="00537485"/>
    <w:rsid w:val="0054659E"/>
    <w:rsid w:val="00546BC9"/>
    <w:rsid w:val="0058162D"/>
    <w:rsid w:val="00582AE9"/>
    <w:rsid w:val="005A2B24"/>
    <w:rsid w:val="00607878"/>
    <w:rsid w:val="006129AC"/>
    <w:rsid w:val="00626FB2"/>
    <w:rsid w:val="006347BF"/>
    <w:rsid w:val="00653349"/>
    <w:rsid w:val="00653381"/>
    <w:rsid w:val="006569B7"/>
    <w:rsid w:val="006604B7"/>
    <w:rsid w:val="00662E41"/>
    <w:rsid w:val="00673245"/>
    <w:rsid w:val="006750B1"/>
    <w:rsid w:val="0069592C"/>
    <w:rsid w:val="006C5912"/>
    <w:rsid w:val="006D2BB4"/>
    <w:rsid w:val="006E3F5F"/>
    <w:rsid w:val="006E6A89"/>
    <w:rsid w:val="006F50A3"/>
    <w:rsid w:val="006F652A"/>
    <w:rsid w:val="00707C62"/>
    <w:rsid w:val="00716E92"/>
    <w:rsid w:val="0073656E"/>
    <w:rsid w:val="007501F8"/>
    <w:rsid w:val="00750753"/>
    <w:rsid w:val="00751AAB"/>
    <w:rsid w:val="00765BBC"/>
    <w:rsid w:val="00766063"/>
    <w:rsid w:val="00787556"/>
    <w:rsid w:val="00793D1C"/>
    <w:rsid w:val="007A133B"/>
    <w:rsid w:val="007A695C"/>
    <w:rsid w:val="007B4832"/>
    <w:rsid w:val="007B6E27"/>
    <w:rsid w:val="007C3FC6"/>
    <w:rsid w:val="007C5C7B"/>
    <w:rsid w:val="007D5E5A"/>
    <w:rsid w:val="007E1948"/>
    <w:rsid w:val="007F0F06"/>
    <w:rsid w:val="00816109"/>
    <w:rsid w:val="00824185"/>
    <w:rsid w:val="008251F1"/>
    <w:rsid w:val="00830030"/>
    <w:rsid w:val="00831AE9"/>
    <w:rsid w:val="00847BA6"/>
    <w:rsid w:val="00861794"/>
    <w:rsid w:val="00871406"/>
    <w:rsid w:val="0087612F"/>
    <w:rsid w:val="0089646D"/>
    <w:rsid w:val="008A02BB"/>
    <w:rsid w:val="008A0A2E"/>
    <w:rsid w:val="008A4068"/>
    <w:rsid w:val="008B030C"/>
    <w:rsid w:val="008B1110"/>
    <w:rsid w:val="008C29E2"/>
    <w:rsid w:val="00903D8D"/>
    <w:rsid w:val="009075D0"/>
    <w:rsid w:val="00914EA7"/>
    <w:rsid w:val="009257B7"/>
    <w:rsid w:val="00925DB2"/>
    <w:rsid w:val="00932864"/>
    <w:rsid w:val="009367CB"/>
    <w:rsid w:val="009417B5"/>
    <w:rsid w:val="009530A3"/>
    <w:rsid w:val="00953461"/>
    <w:rsid w:val="009563A1"/>
    <w:rsid w:val="00957136"/>
    <w:rsid w:val="00960C66"/>
    <w:rsid w:val="00962414"/>
    <w:rsid w:val="00963072"/>
    <w:rsid w:val="0096644D"/>
    <w:rsid w:val="00966F10"/>
    <w:rsid w:val="00966F82"/>
    <w:rsid w:val="0097054B"/>
    <w:rsid w:val="00981EBB"/>
    <w:rsid w:val="0098375F"/>
    <w:rsid w:val="00984265"/>
    <w:rsid w:val="00992293"/>
    <w:rsid w:val="00992B78"/>
    <w:rsid w:val="009B70EB"/>
    <w:rsid w:val="009D53DB"/>
    <w:rsid w:val="009E6B63"/>
    <w:rsid w:val="00A00DCF"/>
    <w:rsid w:val="00A11AD8"/>
    <w:rsid w:val="00A129A3"/>
    <w:rsid w:val="00A262F5"/>
    <w:rsid w:val="00A31AC4"/>
    <w:rsid w:val="00A34314"/>
    <w:rsid w:val="00A42EF8"/>
    <w:rsid w:val="00A4692D"/>
    <w:rsid w:val="00A529ED"/>
    <w:rsid w:val="00A62221"/>
    <w:rsid w:val="00A65FE5"/>
    <w:rsid w:val="00A81C54"/>
    <w:rsid w:val="00A82145"/>
    <w:rsid w:val="00A849BC"/>
    <w:rsid w:val="00AB305C"/>
    <w:rsid w:val="00AC1051"/>
    <w:rsid w:val="00AC65A5"/>
    <w:rsid w:val="00AE3706"/>
    <w:rsid w:val="00AF1175"/>
    <w:rsid w:val="00AF2BB3"/>
    <w:rsid w:val="00B039EF"/>
    <w:rsid w:val="00B1007E"/>
    <w:rsid w:val="00B1424A"/>
    <w:rsid w:val="00B153CC"/>
    <w:rsid w:val="00B16CFB"/>
    <w:rsid w:val="00B33CB5"/>
    <w:rsid w:val="00B347E1"/>
    <w:rsid w:val="00B354CF"/>
    <w:rsid w:val="00B40A44"/>
    <w:rsid w:val="00B51134"/>
    <w:rsid w:val="00B661CF"/>
    <w:rsid w:val="00B75BEC"/>
    <w:rsid w:val="00B75DF2"/>
    <w:rsid w:val="00BC106D"/>
    <w:rsid w:val="00BC78D0"/>
    <w:rsid w:val="00BE4DC2"/>
    <w:rsid w:val="00BE7460"/>
    <w:rsid w:val="00C012DD"/>
    <w:rsid w:val="00C04085"/>
    <w:rsid w:val="00C05272"/>
    <w:rsid w:val="00C05320"/>
    <w:rsid w:val="00C1108A"/>
    <w:rsid w:val="00C12274"/>
    <w:rsid w:val="00C26FD3"/>
    <w:rsid w:val="00C32F3E"/>
    <w:rsid w:val="00C52DFF"/>
    <w:rsid w:val="00C753FA"/>
    <w:rsid w:val="00C83526"/>
    <w:rsid w:val="00C84D62"/>
    <w:rsid w:val="00CA0BAC"/>
    <w:rsid w:val="00CA6311"/>
    <w:rsid w:val="00CB1173"/>
    <w:rsid w:val="00CE0447"/>
    <w:rsid w:val="00CF1028"/>
    <w:rsid w:val="00D4160F"/>
    <w:rsid w:val="00D419BC"/>
    <w:rsid w:val="00D44C96"/>
    <w:rsid w:val="00D470C2"/>
    <w:rsid w:val="00D51C9A"/>
    <w:rsid w:val="00D76526"/>
    <w:rsid w:val="00D93E28"/>
    <w:rsid w:val="00DB5C90"/>
    <w:rsid w:val="00DE2222"/>
    <w:rsid w:val="00E07A13"/>
    <w:rsid w:val="00E16543"/>
    <w:rsid w:val="00E17D6B"/>
    <w:rsid w:val="00E3235A"/>
    <w:rsid w:val="00E32499"/>
    <w:rsid w:val="00E42267"/>
    <w:rsid w:val="00E44595"/>
    <w:rsid w:val="00E4473F"/>
    <w:rsid w:val="00E644F1"/>
    <w:rsid w:val="00E74B71"/>
    <w:rsid w:val="00E823C2"/>
    <w:rsid w:val="00E832E9"/>
    <w:rsid w:val="00E8446D"/>
    <w:rsid w:val="00E93D13"/>
    <w:rsid w:val="00EA4EED"/>
    <w:rsid w:val="00EB4FFB"/>
    <w:rsid w:val="00EC5468"/>
    <w:rsid w:val="00EC6EDE"/>
    <w:rsid w:val="00ED7EE7"/>
    <w:rsid w:val="00EE1252"/>
    <w:rsid w:val="00EE54D3"/>
    <w:rsid w:val="00F37E25"/>
    <w:rsid w:val="00F417AC"/>
    <w:rsid w:val="00F4705D"/>
    <w:rsid w:val="00F5321B"/>
    <w:rsid w:val="00F540D0"/>
    <w:rsid w:val="00F56495"/>
    <w:rsid w:val="00F87979"/>
    <w:rsid w:val="00F9130B"/>
    <w:rsid w:val="00FA17D0"/>
    <w:rsid w:val="00FB1D1B"/>
    <w:rsid w:val="00FB385A"/>
    <w:rsid w:val="00FD34B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0C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0C6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0C66"/>
    <w:rPr>
      <w:rFonts w:ascii="Tahoma" w:eastAsia="Tahoma" w:hAnsi="Tahoma" w:cs="Tahoma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0C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0C66"/>
    <w:rPr>
      <w:rFonts w:ascii="Tahoma" w:eastAsia="Tahoma" w:hAnsi="Tahoma" w:cs="Tahoma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66"/>
    <w:rPr>
      <w:rFonts w:ascii="Segoe UI" w:eastAsia="Tahoma" w:hAnsi="Segoe UI" w:cs="Segoe UI"/>
      <w:color w:val="000000"/>
      <w:sz w:val="18"/>
      <w:szCs w:val="18"/>
      <w:lang w:eastAsia="tr-TR"/>
    </w:rPr>
  </w:style>
  <w:style w:type="character" w:customStyle="1" w:styleId="xn-location">
    <w:name w:val="xn-location"/>
    <w:basedOn w:val="VarsaylanParagrafYazTipi"/>
    <w:rsid w:val="00CA0BAC"/>
  </w:style>
  <w:style w:type="character" w:customStyle="1" w:styleId="xn-chron">
    <w:name w:val="xn-chron"/>
    <w:basedOn w:val="VarsaylanParagrafYazTipi"/>
    <w:rsid w:val="00CA0BAC"/>
  </w:style>
  <w:style w:type="character" w:customStyle="1" w:styleId="xn-person">
    <w:name w:val="xn-person"/>
    <w:basedOn w:val="VarsaylanParagrafYazTipi"/>
    <w:rsid w:val="00CA0BAC"/>
  </w:style>
  <w:style w:type="character" w:styleId="Kpr">
    <w:name w:val="Hyperlink"/>
    <w:basedOn w:val="VarsaylanParagrafYazTipi"/>
    <w:uiPriority w:val="99"/>
    <w:semiHidden/>
    <w:unhideWhenUsed/>
    <w:rsid w:val="00CA0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0C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0C6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0C66"/>
    <w:rPr>
      <w:rFonts w:ascii="Tahoma" w:eastAsia="Tahoma" w:hAnsi="Tahoma" w:cs="Tahoma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0C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0C66"/>
    <w:rPr>
      <w:rFonts w:ascii="Tahoma" w:eastAsia="Tahoma" w:hAnsi="Tahoma" w:cs="Tahoma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66"/>
    <w:rPr>
      <w:rFonts w:ascii="Segoe UI" w:eastAsia="Tahoma" w:hAnsi="Segoe UI" w:cs="Segoe UI"/>
      <w:color w:val="000000"/>
      <w:sz w:val="18"/>
      <w:szCs w:val="18"/>
      <w:lang w:eastAsia="tr-TR"/>
    </w:rPr>
  </w:style>
  <w:style w:type="character" w:customStyle="1" w:styleId="xn-location">
    <w:name w:val="xn-location"/>
    <w:basedOn w:val="VarsaylanParagrafYazTipi"/>
    <w:rsid w:val="00CA0BAC"/>
  </w:style>
  <w:style w:type="character" w:customStyle="1" w:styleId="xn-chron">
    <w:name w:val="xn-chron"/>
    <w:basedOn w:val="VarsaylanParagrafYazTipi"/>
    <w:rsid w:val="00CA0BAC"/>
  </w:style>
  <w:style w:type="character" w:customStyle="1" w:styleId="xn-person">
    <w:name w:val="xn-person"/>
    <w:basedOn w:val="VarsaylanParagrafYazTipi"/>
    <w:rsid w:val="00CA0BAC"/>
  </w:style>
  <w:style w:type="character" w:styleId="Kpr">
    <w:name w:val="Hyperlink"/>
    <w:basedOn w:val="VarsaylanParagrafYazTipi"/>
    <w:uiPriority w:val="99"/>
    <w:semiHidden/>
    <w:unhideWhenUsed/>
    <w:rsid w:val="00CA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8B60-9B3A-4F26-A0FA-C92A92A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Türkiye Milli Koooperatifler Birliği</cp:lastModifiedBy>
  <cp:revision>2</cp:revision>
  <dcterms:created xsi:type="dcterms:W3CDTF">2016-10-31T10:11:00Z</dcterms:created>
  <dcterms:modified xsi:type="dcterms:W3CDTF">2016-10-31T10:11:00Z</dcterms:modified>
</cp:coreProperties>
</file>