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D7" w:rsidRDefault="008E18D7" w:rsidP="008E18D7">
      <w:pPr>
        <w:jc w:val="center"/>
        <w:rPr>
          <w:sz w:val="21"/>
          <w:szCs w:val="21"/>
        </w:rPr>
      </w:pPr>
      <w:r w:rsidRPr="008E18D7">
        <w:rPr>
          <w:sz w:val="21"/>
          <w:szCs w:val="21"/>
        </w:rPr>
        <w:pict>
          <v:shape id="_x0000_i1033" type="#_x0000_t75" style="width:444.75pt;height:191.25pt">
            <v:imagedata r:id="rId6" o:title="ICA-IDC15-header"/>
          </v:shape>
        </w:pict>
      </w:r>
    </w:p>
    <w:p w:rsidR="00C30C63" w:rsidRDefault="00C30C63" w:rsidP="00374C61">
      <w:pPr>
        <w:rPr>
          <w:sz w:val="21"/>
          <w:szCs w:val="21"/>
        </w:rPr>
      </w:pPr>
    </w:p>
    <w:p w:rsidR="008E18D7" w:rsidRDefault="008E18D7" w:rsidP="00374C61">
      <w:pPr>
        <w:rPr>
          <w:sz w:val="21"/>
          <w:szCs w:val="21"/>
        </w:rPr>
      </w:pPr>
      <w:hyperlink r:id="rId7" w:history="1">
        <w:r>
          <w:rPr>
            <w:color w:val="455CC7"/>
            <w:sz w:val="21"/>
            <w:szCs w:val="21"/>
          </w:rPr>
          <w:fldChar w:fldCharType="begin"/>
        </w:r>
        <w:r>
          <w:rPr>
            <w:color w:val="455CC7"/>
            <w:sz w:val="21"/>
            <w:szCs w:val="21"/>
          </w:rPr>
          <w:instrText xml:space="preserve"> INCLUDEPICTURE "http://ica.coop/sites/default/files/styles/590/public/coopsday_pic.gif?itok=ViE7H8iF" \* MERGEFORMATINET </w:instrText>
        </w:r>
        <w:r>
          <w:rPr>
            <w:color w:val="455CC7"/>
            <w:sz w:val="21"/>
            <w:szCs w:val="21"/>
          </w:rPr>
          <w:fldChar w:fldCharType="separate"/>
        </w:r>
        <w:r>
          <w:rPr>
            <w:color w:val="455CC7"/>
            <w:sz w:val="21"/>
            <w:szCs w:val="21"/>
          </w:rPr>
          <w:pict>
            <v:shape id="_x0000_i1030" type="#_x0000_t75" alt="" href="http://ica.coop/en/node/11135" style="width:442.5pt;height:300pt" o:button="t">
              <v:imagedata r:id="rId8" r:href="rId9"/>
            </v:shape>
          </w:pict>
        </w:r>
        <w:r>
          <w:rPr>
            <w:color w:val="455CC7"/>
            <w:sz w:val="21"/>
            <w:szCs w:val="21"/>
          </w:rPr>
          <w:fldChar w:fldCharType="end"/>
        </w:r>
      </w:hyperlink>
    </w:p>
    <w:p w:rsidR="008E18D7" w:rsidRDefault="008E18D7" w:rsidP="008E18D7">
      <w:pPr>
        <w:spacing w:after="120"/>
        <w:outlineLvl w:val="0"/>
        <w:rPr>
          <w:rFonts w:ascii="Arial" w:hAnsi="Arial" w:cs="Arial"/>
          <w:kern w:val="36"/>
          <w:sz w:val="42"/>
          <w:szCs w:val="42"/>
        </w:rPr>
      </w:pPr>
    </w:p>
    <w:p w:rsidR="008E18D7" w:rsidRPr="008E18D7" w:rsidRDefault="008E18D7" w:rsidP="00E474DB">
      <w:pPr>
        <w:spacing w:after="120"/>
        <w:jc w:val="center"/>
        <w:outlineLvl w:val="0"/>
        <w:rPr>
          <w:rFonts w:ascii="Arial" w:hAnsi="Arial" w:cs="Arial"/>
          <w:b/>
          <w:kern w:val="36"/>
          <w:sz w:val="56"/>
          <w:szCs w:val="56"/>
        </w:rPr>
      </w:pPr>
      <w:r w:rsidRPr="00E474DB">
        <w:rPr>
          <w:rFonts w:ascii="Arial" w:hAnsi="Arial" w:cs="Arial"/>
          <w:b/>
          <w:kern w:val="36"/>
          <w:sz w:val="56"/>
          <w:szCs w:val="56"/>
        </w:rPr>
        <w:t xml:space="preserve">2015 Uluslararası Kooperatifler Günü’nün teması </w:t>
      </w:r>
      <w:r w:rsidRPr="00E474DB">
        <w:rPr>
          <w:rFonts w:ascii="Arial" w:hAnsi="Arial" w:cs="Arial"/>
          <w:b/>
          <w:color w:val="C00000"/>
          <w:kern w:val="36"/>
          <w:sz w:val="72"/>
          <w:szCs w:val="72"/>
        </w:rPr>
        <w:t>Eşitlik</w:t>
      </w:r>
    </w:p>
    <w:p w:rsidR="008E18D7" w:rsidRPr="008E18D7" w:rsidRDefault="00E474DB" w:rsidP="008E18D7">
      <w:pPr>
        <w:pBdr>
          <w:bottom w:val="single" w:sz="6" w:space="8" w:color="BCBCBC"/>
        </w:pBdr>
        <w:spacing w:before="100" w:beforeAutospacing="1" w:after="300" w:line="360" w:lineRule="atLeast"/>
        <w:outlineLvl w:val="1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Küreselleşen dünyamızda eşitsizlik yükselişte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..</w:t>
      </w:r>
      <w:proofErr w:type="gramEnd"/>
    </w:p>
    <w:p w:rsidR="00E474DB" w:rsidRDefault="00E474DB" w:rsidP="008E18D7">
      <w:pPr>
        <w:spacing w:before="120" w:after="240"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Son yıllarda gelir adaletsizliği oldukça belirginleşti. </w:t>
      </w:r>
      <w:proofErr w:type="spellStart"/>
      <w:r>
        <w:rPr>
          <w:sz w:val="21"/>
          <w:szCs w:val="21"/>
        </w:rPr>
        <w:t>Credit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Suisse’in</w:t>
      </w:r>
      <w:proofErr w:type="spellEnd"/>
      <w:r>
        <w:rPr>
          <w:sz w:val="21"/>
          <w:szCs w:val="21"/>
        </w:rPr>
        <w:t xml:space="preserve"> son raporuna göre en tepedeki nüfusun % 1’ini temsil edenler dünya gelirinin yarısına sahip olurken, en alt kademedeki % 50 nüfus ise gelirin % </w:t>
      </w:r>
      <w:r>
        <w:rPr>
          <w:sz w:val="21"/>
          <w:szCs w:val="21"/>
        </w:rPr>
        <w:lastRenderedPageBreak/>
        <w:t>1’ini paylaşıyor. Ama eşitsizlik farklı örtüler altına gizleniyor. Etnik farklılıklar, bölgesel ya da yerel karakteristikler ya da cinsiyet veya yaş farklılıkları gibi kişisel kalıpların altına saklanıyor.</w:t>
      </w:r>
    </w:p>
    <w:p w:rsidR="008E18D7" w:rsidRPr="008E18D7" w:rsidRDefault="00E474DB" w:rsidP="008E18D7">
      <w:pPr>
        <w:spacing w:before="120" w:after="240" w:line="360" w:lineRule="atLeast"/>
        <w:rPr>
          <w:sz w:val="21"/>
          <w:szCs w:val="21"/>
        </w:rPr>
      </w:pPr>
      <w:r>
        <w:rPr>
          <w:sz w:val="21"/>
          <w:szCs w:val="21"/>
        </w:rPr>
        <w:t>19’uncu yüz</w:t>
      </w:r>
      <w:r w:rsidR="003C47A2">
        <w:rPr>
          <w:sz w:val="21"/>
          <w:szCs w:val="21"/>
        </w:rPr>
        <w:t>yılın ilk yarısında ortaya çıkmasından itibaren</w:t>
      </w:r>
      <w:r>
        <w:rPr>
          <w:sz w:val="21"/>
          <w:szCs w:val="21"/>
        </w:rPr>
        <w:t xml:space="preserve"> kooperatifler</w:t>
      </w:r>
      <w:r w:rsidRPr="008E18D7">
        <w:rPr>
          <w:sz w:val="21"/>
          <w:szCs w:val="21"/>
        </w:rPr>
        <w:t xml:space="preserve"> </w:t>
      </w:r>
      <w:r w:rsidR="003C47A2">
        <w:rPr>
          <w:sz w:val="21"/>
          <w:szCs w:val="21"/>
        </w:rPr>
        <w:t>kadın ve erkekler arasında eşit oy ilkesini benimseyerek cinsiyet eşitliğini temel bir hak olarak benimsemişlerdir. Kooperatiflerin basit hiyerarşisinde rekabet değil, kabiliyete dayalı ekip çalışması teşvik edilir</w:t>
      </w:r>
      <w:r w:rsidR="00CC112D">
        <w:rPr>
          <w:sz w:val="21"/>
          <w:szCs w:val="21"/>
        </w:rPr>
        <w:t>.</w:t>
      </w:r>
    </w:p>
    <w:p w:rsidR="008E18D7" w:rsidRPr="008E18D7" w:rsidRDefault="003C47A2" w:rsidP="008E18D7">
      <w:pPr>
        <w:pBdr>
          <w:bottom w:val="single" w:sz="6" w:space="8" w:color="BCBCBC"/>
        </w:pBdr>
        <w:spacing w:before="100" w:beforeAutospacing="1" w:after="300" w:line="360" w:lineRule="atLeast"/>
        <w:outlineLvl w:val="1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Eşitsizlik hepimizi nasıl etkiliyor?</w:t>
      </w:r>
    </w:p>
    <w:p w:rsidR="002831C2" w:rsidRDefault="003C47A2" w:rsidP="002831C2">
      <w:pPr>
        <w:pStyle w:val="NormalWeb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>Eşitsizlik adalet duygusunu ve kişisel güveni olumsuz olarak etkiler. Tüm insanlar</w:t>
      </w:r>
      <w:r w:rsidR="00CC112D">
        <w:rPr>
          <w:sz w:val="21"/>
          <w:szCs w:val="21"/>
        </w:rPr>
        <w:t xml:space="preserve">ın </w:t>
      </w:r>
      <w:r>
        <w:rPr>
          <w:sz w:val="21"/>
          <w:szCs w:val="21"/>
        </w:rPr>
        <w:t>aynı s</w:t>
      </w:r>
      <w:r w:rsidR="00CC112D">
        <w:rPr>
          <w:sz w:val="21"/>
          <w:szCs w:val="21"/>
        </w:rPr>
        <w:t>aygınlığa ve itibara sahip olmaları gerekir</w:t>
      </w:r>
      <w:r>
        <w:rPr>
          <w:sz w:val="21"/>
          <w:szCs w:val="21"/>
        </w:rPr>
        <w:t xml:space="preserve">. Buna karşın eşitsizlik, </w:t>
      </w:r>
      <w:r w:rsidR="002831C2">
        <w:rPr>
          <w:sz w:val="21"/>
          <w:szCs w:val="21"/>
        </w:rPr>
        <w:t xml:space="preserve">olumsuz </w:t>
      </w:r>
      <w:proofErr w:type="spellStart"/>
      <w:r w:rsidR="002831C2">
        <w:rPr>
          <w:sz w:val="21"/>
          <w:szCs w:val="21"/>
        </w:rPr>
        <w:t>sosyo</w:t>
      </w:r>
      <w:proofErr w:type="spellEnd"/>
      <w:r w:rsidR="002831C2">
        <w:rPr>
          <w:sz w:val="21"/>
          <w:szCs w:val="21"/>
        </w:rPr>
        <w:t xml:space="preserve">-ekonomik ve güvenlik sorunları yaratır. </w:t>
      </w:r>
    </w:p>
    <w:p w:rsidR="002831C2" w:rsidRDefault="002831C2" w:rsidP="002831C2">
      <w:pPr>
        <w:pStyle w:val="NormalWeb"/>
        <w:spacing w:line="360" w:lineRule="atLeast"/>
        <w:rPr>
          <w:sz w:val="21"/>
          <w:szCs w:val="21"/>
        </w:rPr>
      </w:pPr>
      <w:r w:rsidRPr="00D9554A">
        <w:rPr>
          <w:b/>
          <w:sz w:val="21"/>
          <w:szCs w:val="21"/>
        </w:rPr>
        <w:t>Eşitsizlik</w:t>
      </w:r>
      <w:r>
        <w:rPr>
          <w:sz w:val="21"/>
          <w:szCs w:val="21"/>
        </w:rPr>
        <w:t>;</w:t>
      </w:r>
    </w:p>
    <w:p w:rsidR="002831C2" w:rsidRDefault="002831C2" w:rsidP="002831C2">
      <w:pPr>
        <w:pStyle w:val="NormalWeb"/>
        <w:numPr>
          <w:ilvl w:val="0"/>
          <w:numId w:val="4"/>
        </w:numPr>
        <w:spacing w:line="360" w:lineRule="atLeast"/>
        <w:rPr>
          <w:sz w:val="21"/>
          <w:szCs w:val="21"/>
        </w:rPr>
      </w:pPr>
      <w:r w:rsidRPr="002831C2">
        <w:rPr>
          <w:b/>
          <w:sz w:val="21"/>
          <w:szCs w:val="21"/>
        </w:rPr>
        <w:t>Ekonomi için kötüdür</w:t>
      </w:r>
      <w:r>
        <w:rPr>
          <w:sz w:val="21"/>
          <w:szCs w:val="21"/>
        </w:rPr>
        <w:t>.</w:t>
      </w:r>
    </w:p>
    <w:p w:rsidR="002831C2" w:rsidRPr="002831C2" w:rsidRDefault="002831C2" w:rsidP="002831C2">
      <w:pPr>
        <w:pStyle w:val="NormalWeb"/>
        <w:numPr>
          <w:ilvl w:val="0"/>
          <w:numId w:val="4"/>
        </w:numPr>
        <w:spacing w:line="360" w:lineRule="atLeast"/>
        <w:rPr>
          <w:rStyle w:val="Gl"/>
          <w:b w:val="0"/>
          <w:bCs w:val="0"/>
          <w:sz w:val="21"/>
          <w:szCs w:val="21"/>
        </w:rPr>
      </w:pPr>
      <w:r>
        <w:rPr>
          <w:rStyle w:val="Gl"/>
          <w:sz w:val="21"/>
          <w:szCs w:val="21"/>
        </w:rPr>
        <w:t>Altyapı için kötüdür.</w:t>
      </w:r>
      <w:r w:rsidR="008E18D7" w:rsidRPr="002831C2">
        <w:rPr>
          <w:rStyle w:val="Gl"/>
          <w:sz w:val="21"/>
          <w:szCs w:val="21"/>
        </w:rPr>
        <w:t> </w:t>
      </w:r>
    </w:p>
    <w:p w:rsidR="002831C2" w:rsidRPr="002831C2" w:rsidRDefault="002831C2" w:rsidP="002831C2">
      <w:pPr>
        <w:pStyle w:val="NormalWeb"/>
        <w:numPr>
          <w:ilvl w:val="0"/>
          <w:numId w:val="4"/>
        </w:numPr>
        <w:spacing w:line="360" w:lineRule="atLeast"/>
        <w:rPr>
          <w:rStyle w:val="Gl"/>
          <w:b w:val="0"/>
          <w:bCs w:val="0"/>
          <w:sz w:val="21"/>
          <w:szCs w:val="21"/>
        </w:rPr>
      </w:pPr>
      <w:r w:rsidRPr="002831C2">
        <w:rPr>
          <w:rStyle w:val="Gl"/>
          <w:sz w:val="21"/>
          <w:szCs w:val="21"/>
        </w:rPr>
        <w:t>Güvenlik açısından kötüdür.</w:t>
      </w:r>
      <w:r w:rsidR="008E18D7" w:rsidRPr="002831C2">
        <w:rPr>
          <w:rStyle w:val="Gl"/>
          <w:sz w:val="21"/>
          <w:szCs w:val="21"/>
        </w:rPr>
        <w:t xml:space="preserve"> </w:t>
      </w:r>
    </w:p>
    <w:p w:rsidR="002831C2" w:rsidRPr="002831C2" w:rsidRDefault="002831C2" w:rsidP="002831C2">
      <w:pPr>
        <w:pStyle w:val="NormalWeb"/>
        <w:numPr>
          <w:ilvl w:val="0"/>
          <w:numId w:val="4"/>
        </w:numPr>
        <w:spacing w:line="360" w:lineRule="atLeast"/>
        <w:rPr>
          <w:rStyle w:val="Gl"/>
          <w:b w:val="0"/>
          <w:bCs w:val="0"/>
          <w:sz w:val="30"/>
          <w:szCs w:val="30"/>
        </w:rPr>
      </w:pPr>
      <w:r w:rsidRPr="002831C2">
        <w:rPr>
          <w:rStyle w:val="Gl"/>
          <w:sz w:val="21"/>
          <w:szCs w:val="21"/>
        </w:rPr>
        <w:t xml:space="preserve">Demokrasi için kötüdür. </w:t>
      </w:r>
    </w:p>
    <w:p w:rsidR="002831C2" w:rsidRDefault="002831C2" w:rsidP="002831C2">
      <w:pPr>
        <w:pStyle w:val="NormalWeb"/>
        <w:spacing w:line="360" w:lineRule="atLeas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Kooperatifler eşitsizliği gidermek için ne yapar?</w:t>
      </w:r>
    </w:p>
    <w:p w:rsidR="002831C2" w:rsidRDefault="002831C2" w:rsidP="008E18D7">
      <w:pPr>
        <w:pStyle w:val="NormalWeb"/>
        <w:numPr>
          <w:ilvl w:val="0"/>
          <w:numId w:val="3"/>
        </w:numPr>
        <w:spacing w:line="360" w:lineRule="atLeast"/>
        <w:ind w:left="0"/>
        <w:rPr>
          <w:sz w:val="21"/>
          <w:szCs w:val="21"/>
        </w:rPr>
      </w:pPr>
      <w:r w:rsidRPr="002831C2">
        <w:rPr>
          <w:rStyle w:val="Gl"/>
          <w:sz w:val="21"/>
          <w:szCs w:val="21"/>
        </w:rPr>
        <w:t>“</w:t>
      </w:r>
      <w:proofErr w:type="spellStart"/>
      <w:r w:rsidRPr="002831C2">
        <w:rPr>
          <w:rStyle w:val="Gl"/>
          <w:sz w:val="21"/>
          <w:szCs w:val="21"/>
        </w:rPr>
        <w:t>Sahipliği</w:t>
      </w:r>
      <w:r w:rsidR="00D9554A">
        <w:rPr>
          <w:rStyle w:val="Gl"/>
          <w:sz w:val="21"/>
          <w:szCs w:val="21"/>
        </w:rPr>
        <w:t>”</w:t>
      </w:r>
      <w:r w:rsidRPr="002831C2">
        <w:rPr>
          <w:rStyle w:val="Gl"/>
          <w:sz w:val="21"/>
          <w:szCs w:val="21"/>
        </w:rPr>
        <w:t>yaygınlaştırı</w:t>
      </w:r>
      <w:r w:rsidR="00D9554A">
        <w:rPr>
          <w:rStyle w:val="Gl"/>
          <w:sz w:val="21"/>
          <w:szCs w:val="21"/>
        </w:rPr>
        <w:t>r</w:t>
      </w:r>
      <w:proofErr w:type="spellEnd"/>
      <w:r w:rsidRPr="002831C2">
        <w:rPr>
          <w:rStyle w:val="Gl"/>
          <w:sz w:val="21"/>
          <w:szCs w:val="21"/>
        </w:rPr>
        <w:t>–</w:t>
      </w:r>
      <w:r w:rsidR="008E18D7" w:rsidRPr="002831C2">
        <w:rPr>
          <w:rStyle w:val="Gl"/>
          <w:sz w:val="21"/>
          <w:szCs w:val="21"/>
        </w:rPr>
        <w:t xml:space="preserve"> </w:t>
      </w:r>
      <w:r w:rsidRPr="002831C2">
        <w:rPr>
          <w:rStyle w:val="Gl"/>
          <w:b w:val="0"/>
          <w:sz w:val="21"/>
          <w:szCs w:val="21"/>
        </w:rPr>
        <w:t>Kooperatifler, sahipliği yaygınlaştırarak</w:t>
      </w:r>
      <w:r w:rsidRPr="002831C2">
        <w:rPr>
          <w:rStyle w:val="Gl"/>
          <w:sz w:val="21"/>
          <w:szCs w:val="21"/>
        </w:rPr>
        <w:t xml:space="preserve"> </w:t>
      </w:r>
      <w:r w:rsidRPr="002831C2">
        <w:rPr>
          <w:sz w:val="21"/>
          <w:szCs w:val="21"/>
        </w:rPr>
        <w:t xml:space="preserve">ekonomik ve sosyal katılımcılığı güçlendirdiklerini kanıtlamışlardır. Kooperatif model gelişmeye devam ederse eşitsizlik daha da azalacaktır. </w:t>
      </w:r>
    </w:p>
    <w:p w:rsidR="008E18D7" w:rsidRPr="002831C2" w:rsidRDefault="002831C2" w:rsidP="008E18D7">
      <w:pPr>
        <w:pStyle w:val="NormalWeb"/>
        <w:numPr>
          <w:ilvl w:val="0"/>
          <w:numId w:val="3"/>
        </w:numPr>
        <w:spacing w:line="360" w:lineRule="atLeast"/>
        <w:ind w:left="0"/>
        <w:rPr>
          <w:sz w:val="21"/>
          <w:szCs w:val="21"/>
        </w:rPr>
      </w:pPr>
      <w:r>
        <w:rPr>
          <w:rStyle w:val="Gl"/>
          <w:sz w:val="21"/>
          <w:szCs w:val="21"/>
        </w:rPr>
        <w:t>Herkese açık</w:t>
      </w:r>
      <w:r w:rsidR="008E18D7" w:rsidRPr="002831C2">
        <w:rPr>
          <w:rStyle w:val="Gl"/>
          <w:sz w:val="21"/>
          <w:szCs w:val="21"/>
        </w:rPr>
        <w:t xml:space="preserve"> </w:t>
      </w:r>
      <w:r>
        <w:rPr>
          <w:rStyle w:val="Gl"/>
          <w:sz w:val="21"/>
          <w:szCs w:val="21"/>
        </w:rPr>
        <w:t>–</w:t>
      </w:r>
      <w:r w:rsidR="008E18D7" w:rsidRPr="002831C2">
        <w:rPr>
          <w:rStyle w:val="Gl"/>
          <w:sz w:val="21"/>
          <w:szCs w:val="21"/>
        </w:rPr>
        <w:t xml:space="preserve"> </w:t>
      </w:r>
      <w:r w:rsidRPr="002831C2">
        <w:rPr>
          <w:rStyle w:val="Gl"/>
          <w:b w:val="0"/>
          <w:sz w:val="21"/>
          <w:szCs w:val="21"/>
        </w:rPr>
        <w:t>Kooperatifler herkese açık oldukları için</w:t>
      </w:r>
      <w:r>
        <w:rPr>
          <w:rStyle w:val="Gl"/>
          <w:sz w:val="21"/>
          <w:szCs w:val="21"/>
        </w:rPr>
        <w:t xml:space="preserve"> </w:t>
      </w:r>
      <w:r>
        <w:rPr>
          <w:sz w:val="21"/>
          <w:szCs w:val="21"/>
        </w:rPr>
        <w:t>herhangi bir kimse, erkek ya da kadın, yaşlı ya da genç katılabilir</w:t>
      </w:r>
      <w:proofErr w:type="gramStart"/>
      <w:r>
        <w:rPr>
          <w:sz w:val="21"/>
          <w:szCs w:val="21"/>
        </w:rPr>
        <w:t>.</w:t>
      </w:r>
      <w:r w:rsidR="008E18D7" w:rsidRPr="002831C2">
        <w:rPr>
          <w:sz w:val="21"/>
          <w:szCs w:val="21"/>
        </w:rPr>
        <w:t>.</w:t>
      </w:r>
      <w:proofErr w:type="gramEnd"/>
      <w:r w:rsidR="008E18D7" w:rsidRPr="002831C2">
        <w:rPr>
          <w:sz w:val="21"/>
          <w:szCs w:val="21"/>
        </w:rPr>
        <w:t> </w:t>
      </w:r>
    </w:p>
    <w:p w:rsidR="008E18D7" w:rsidRDefault="001B279E" w:rsidP="008E18D7">
      <w:pPr>
        <w:pStyle w:val="NormalWeb"/>
        <w:numPr>
          <w:ilvl w:val="0"/>
          <w:numId w:val="3"/>
        </w:numPr>
        <w:spacing w:line="360" w:lineRule="atLeast"/>
        <w:ind w:left="0"/>
        <w:rPr>
          <w:sz w:val="21"/>
          <w:szCs w:val="21"/>
        </w:rPr>
      </w:pPr>
      <w:r>
        <w:rPr>
          <w:rStyle w:val="Gl"/>
          <w:sz w:val="21"/>
          <w:szCs w:val="21"/>
        </w:rPr>
        <w:t>Karar alma, zenginliğe bağlı değil</w:t>
      </w:r>
      <w:r w:rsidR="008E18D7">
        <w:rPr>
          <w:rStyle w:val="Gl"/>
          <w:sz w:val="21"/>
          <w:szCs w:val="21"/>
        </w:rPr>
        <w:t xml:space="preserve"> </w:t>
      </w:r>
      <w:r>
        <w:rPr>
          <w:rStyle w:val="Gl"/>
          <w:sz w:val="21"/>
          <w:szCs w:val="21"/>
        </w:rPr>
        <w:t>–</w:t>
      </w:r>
      <w:r w:rsidR="008E18D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Kooperatifte sermayeye bağlı olmaksızın herkesin 1 oy hakkı bulunması, herkesin eşit karar alma gücünün bulunduğunu gösterir. </w:t>
      </w:r>
    </w:p>
    <w:p w:rsidR="008E18D7" w:rsidRDefault="001B279E" w:rsidP="008E18D7">
      <w:pPr>
        <w:pStyle w:val="NormalWeb"/>
        <w:numPr>
          <w:ilvl w:val="0"/>
          <w:numId w:val="3"/>
        </w:numPr>
        <w:spacing w:line="360" w:lineRule="atLeast"/>
        <w:ind w:left="0"/>
        <w:rPr>
          <w:sz w:val="21"/>
          <w:szCs w:val="21"/>
        </w:rPr>
      </w:pPr>
      <w:r>
        <w:rPr>
          <w:rStyle w:val="Gl"/>
          <w:sz w:val="21"/>
          <w:szCs w:val="21"/>
        </w:rPr>
        <w:t>Eşitlik aynı zamanda ihtiyaçlara da erişimin eşit olduğu anlamına gelir –</w:t>
      </w:r>
      <w:r w:rsidR="008E18D7">
        <w:rPr>
          <w:rStyle w:val="Gl"/>
          <w:sz w:val="21"/>
          <w:szCs w:val="21"/>
        </w:rPr>
        <w:t xml:space="preserve"> </w:t>
      </w:r>
      <w:r w:rsidRPr="001B279E">
        <w:rPr>
          <w:rStyle w:val="Gl"/>
          <w:b w:val="0"/>
          <w:sz w:val="21"/>
          <w:szCs w:val="21"/>
        </w:rPr>
        <w:t>Birleşmiş Milletler</w:t>
      </w:r>
      <w:r>
        <w:rPr>
          <w:rStyle w:val="Gl"/>
          <w:b w:val="0"/>
          <w:sz w:val="21"/>
          <w:szCs w:val="21"/>
        </w:rPr>
        <w:t xml:space="preserve"> önemli bir strateji olarak benimsemiştir ki küresel düzeyde kaliteli mal ve hizmetlere erişim, ulusal düzeyde kooperatiflerin temel amaçlarındandır. </w:t>
      </w:r>
    </w:p>
    <w:p w:rsidR="00D9554A" w:rsidRDefault="001B279E" w:rsidP="008E18D7">
      <w:pPr>
        <w:pStyle w:val="NormalWeb"/>
        <w:numPr>
          <w:ilvl w:val="0"/>
          <w:numId w:val="3"/>
        </w:numPr>
        <w:spacing w:line="360" w:lineRule="atLeast"/>
        <w:rPr>
          <w:sz w:val="21"/>
          <w:szCs w:val="21"/>
        </w:rPr>
      </w:pPr>
      <w:r w:rsidRPr="00D9554A">
        <w:rPr>
          <w:sz w:val="21"/>
          <w:szCs w:val="21"/>
        </w:rPr>
        <w:t xml:space="preserve">Birleşmiş Milletler asıl önemli hedefin </w:t>
      </w:r>
      <w:r w:rsidR="00D9554A" w:rsidRPr="00D9554A">
        <w:rPr>
          <w:sz w:val="21"/>
          <w:szCs w:val="21"/>
        </w:rPr>
        <w:t xml:space="preserve">tipik bir şekilde </w:t>
      </w:r>
      <w:r w:rsidRPr="00D9554A">
        <w:rPr>
          <w:sz w:val="21"/>
          <w:szCs w:val="21"/>
        </w:rPr>
        <w:t xml:space="preserve">dışlanmış gruplara ulaşmak </w:t>
      </w:r>
      <w:r w:rsidR="00D9554A" w:rsidRPr="00D9554A">
        <w:rPr>
          <w:sz w:val="21"/>
          <w:szCs w:val="21"/>
        </w:rPr>
        <w:t xml:space="preserve">olduğunu belirtmektedir. Kooperatifler bu nedenle mali kazanımlar sağlamak yerine ortaklarının gereksinmelerini karşılamaya odaklanırlar. </w:t>
      </w:r>
      <w:r w:rsidRPr="00D9554A">
        <w:rPr>
          <w:sz w:val="21"/>
          <w:szCs w:val="21"/>
        </w:rPr>
        <w:t xml:space="preserve"> </w:t>
      </w:r>
    </w:p>
    <w:p w:rsidR="00D9554A" w:rsidRDefault="00D9554A" w:rsidP="008E18D7">
      <w:pPr>
        <w:pStyle w:val="NormalWeb"/>
        <w:numPr>
          <w:ilvl w:val="0"/>
          <w:numId w:val="3"/>
        </w:numPr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lastRenderedPageBreak/>
        <w:t>Kooperatifler, halkı güçlendirerek ve onlara insan onuruna yaraşır ve sürdürülebilir bir yaşam kurmalarını sağlayarak</w:t>
      </w:r>
      <w:r w:rsidR="0008092E">
        <w:rPr>
          <w:sz w:val="21"/>
          <w:szCs w:val="21"/>
        </w:rPr>
        <w:t xml:space="preserve"> eşitsizliği azaltmaya çalışırlar.</w:t>
      </w:r>
      <w:bookmarkStart w:id="0" w:name="_GoBack"/>
      <w:bookmarkEnd w:id="0"/>
      <w:r>
        <w:rPr>
          <w:sz w:val="21"/>
          <w:szCs w:val="21"/>
        </w:rPr>
        <w:t xml:space="preserve"> </w:t>
      </w:r>
    </w:p>
    <w:p w:rsidR="00C30C63" w:rsidRDefault="00C30C63">
      <w:pPr>
        <w:ind w:left="360"/>
      </w:pPr>
    </w:p>
    <w:p w:rsidR="00C30C63" w:rsidRDefault="00C30C63">
      <w:pPr>
        <w:ind w:left="720"/>
      </w:pPr>
    </w:p>
    <w:p w:rsidR="00C30C63" w:rsidRDefault="00C30C63">
      <w:pPr>
        <w:ind w:left="1080"/>
      </w:pPr>
    </w:p>
    <w:p w:rsidR="00C30C63" w:rsidRDefault="00C30C63">
      <w:pPr>
        <w:ind w:left="1080"/>
      </w:pPr>
    </w:p>
    <w:p w:rsidR="00C30C63" w:rsidRDefault="00C30C63">
      <w:pPr>
        <w:ind w:left="1080"/>
      </w:pPr>
    </w:p>
    <w:p w:rsidR="00C30C63" w:rsidRDefault="00C30C63">
      <w:pPr>
        <w:ind w:left="1080"/>
      </w:pPr>
    </w:p>
    <w:p w:rsidR="00C30C63" w:rsidRDefault="00C30C63">
      <w:pPr>
        <w:ind w:left="1440"/>
      </w:pPr>
    </w:p>
    <w:p w:rsidR="00C30C63" w:rsidRDefault="00C30C63">
      <w:pPr>
        <w:ind w:left="1080"/>
      </w:pPr>
    </w:p>
    <w:p w:rsidR="00C30C63" w:rsidRDefault="00C30C63">
      <w:pPr>
        <w:ind w:left="720"/>
      </w:pPr>
    </w:p>
    <w:p w:rsidR="00C30C63" w:rsidRDefault="00C30C63">
      <w:pPr>
        <w:ind w:left="720"/>
      </w:pPr>
    </w:p>
    <w:p w:rsidR="00C30C63" w:rsidRDefault="00C30C63">
      <w:pPr>
        <w:ind w:left="1080"/>
      </w:pPr>
    </w:p>
    <w:p w:rsidR="00C30C63" w:rsidRDefault="00C30C63">
      <w:pPr>
        <w:ind w:left="1080"/>
      </w:pPr>
    </w:p>
    <w:p w:rsidR="00C30C63" w:rsidRDefault="00C30C63">
      <w:pPr>
        <w:ind w:left="720"/>
      </w:pPr>
    </w:p>
    <w:p w:rsidR="00C30C63" w:rsidRDefault="00C30C63">
      <w:pPr>
        <w:ind w:left="720"/>
      </w:pPr>
    </w:p>
    <w:p w:rsidR="00C30C63" w:rsidRDefault="00C30C63">
      <w:pPr>
        <w:ind w:left="1080"/>
      </w:pPr>
    </w:p>
    <w:p w:rsidR="00C30C63" w:rsidRDefault="00C30C63">
      <w:pPr>
        <w:ind w:left="1080"/>
      </w:pPr>
    </w:p>
    <w:p w:rsidR="00C30C63" w:rsidRDefault="00C30C63">
      <w:pPr>
        <w:ind w:left="1080"/>
      </w:pPr>
    </w:p>
    <w:p w:rsidR="00C30C63" w:rsidRDefault="00C30C63">
      <w:pPr>
        <w:ind w:left="720"/>
      </w:pPr>
    </w:p>
    <w:p w:rsidR="00C30C63" w:rsidRDefault="00C30C63">
      <w:pPr>
        <w:ind w:left="360"/>
      </w:pPr>
    </w:p>
    <w:p w:rsidR="00C30C63" w:rsidRDefault="00C30C63">
      <w:pPr>
        <w:ind w:left="360"/>
      </w:pPr>
    </w:p>
    <w:p w:rsidR="00C30C63" w:rsidRDefault="00C30C63">
      <w:pPr>
        <w:ind w:left="360"/>
      </w:pPr>
    </w:p>
    <w:p w:rsidR="00C30C63" w:rsidRDefault="00C30C63">
      <w:pPr>
        <w:ind w:left="720"/>
      </w:pPr>
    </w:p>
    <w:p w:rsidR="00C30C63" w:rsidRDefault="00C30C63">
      <w:pPr>
        <w:ind w:left="720"/>
      </w:pPr>
    </w:p>
    <w:p w:rsidR="00C30C63" w:rsidRDefault="00C30C63">
      <w:pPr>
        <w:ind w:left="720"/>
      </w:pPr>
    </w:p>
    <w:p w:rsidR="00C30C63" w:rsidRDefault="00C30C63">
      <w:pPr>
        <w:ind w:left="720"/>
      </w:pPr>
    </w:p>
    <w:p w:rsidR="00C30C63" w:rsidRDefault="00C30C63">
      <w:pPr>
        <w:ind w:left="360"/>
      </w:pPr>
    </w:p>
    <w:p w:rsidR="00C30C63" w:rsidRDefault="00C30C63"/>
    <w:sectPr w:rsidR="00C30C63" w:rsidSect="00374C6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>
    <w:nsid w:val="1FBF1C1D"/>
    <w:multiLevelType w:val="multilevel"/>
    <w:tmpl w:val="5F4EA4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53369"/>
    <w:multiLevelType w:val="hybridMultilevel"/>
    <w:tmpl w:val="55CA8CA6"/>
    <w:lvl w:ilvl="0" w:tplc="0CEE4BE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C6ED8"/>
    <w:multiLevelType w:val="multilevel"/>
    <w:tmpl w:val="3E5E143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E1EE4"/>
    <w:multiLevelType w:val="multilevel"/>
    <w:tmpl w:val="8C10DBA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noPunctuationKerning/>
  <w:characterSpacingControl w:val="doNotCompress"/>
  <w:saveXmlDataOnly/>
  <w:alwaysMergeEmptyNamespace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C63"/>
    <w:rsid w:val="0008092E"/>
    <w:rsid w:val="001B279E"/>
    <w:rsid w:val="002831C2"/>
    <w:rsid w:val="00374C61"/>
    <w:rsid w:val="003C47A2"/>
    <w:rsid w:val="008C2AF8"/>
    <w:rsid w:val="008E18D7"/>
    <w:rsid w:val="00C30C63"/>
    <w:rsid w:val="00CC112D"/>
    <w:rsid w:val="00D9554A"/>
    <w:rsid w:val="00E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E18D7"/>
    <w:pPr>
      <w:spacing w:before="180" w:after="180"/>
      <w:outlineLvl w:val="0"/>
    </w:pPr>
    <w:rPr>
      <w:rFonts w:ascii="Arial" w:hAnsi="Arial" w:cs="Arial"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8E18D7"/>
    <w:pPr>
      <w:pBdr>
        <w:bottom w:val="single" w:sz="6" w:space="8" w:color="BCBCBC"/>
      </w:pBdr>
      <w:spacing w:before="100" w:beforeAutospacing="1" w:after="300"/>
      <w:outlineLvl w:val="1"/>
    </w:pPr>
    <w:rPr>
      <w:rFonts w:ascii="Arial" w:hAnsi="Arial" w:cs="Arial"/>
      <w:b/>
      <w:bCs/>
      <w:sz w:val="30"/>
      <w:szCs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18D7"/>
    <w:rPr>
      <w:rFonts w:ascii="Arial" w:hAnsi="Arial" w:cs="Arial"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8E18D7"/>
    <w:rPr>
      <w:rFonts w:ascii="Arial" w:hAnsi="Arial" w:cs="Arial"/>
      <w:b/>
      <w:bCs/>
      <w:sz w:val="30"/>
      <w:szCs w:val="30"/>
    </w:rPr>
  </w:style>
  <w:style w:type="paragraph" w:styleId="NormalWeb">
    <w:name w:val="Normal (Web)"/>
    <w:basedOn w:val="Normal"/>
    <w:uiPriority w:val="99"/>
    <w:unhideWhenUsed/>
    <w:rsid w:val="008E18D7"/>
    <w:pPr>
      <w:spacing w:before="120" w:after="240"/>
    </w:pPr>
    <w:rPr>
      <w:sz w:val="24"/>
      <w:szCs w:val="24"/>
    </w:rPr>
  </w:style>
  <w:style w:type="character" w:styleId="Gl">
    <w:name w:val="Strong"/>
    <w:uiPriority w:val="22"/>
    <w:qFormat/>
    <w:rsid w:val="008E18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7453">
                          <w:marLeft w:val="0"/>
                          <w:marRight w:val="-9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8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8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7770">
                          <w:marLeft w:val="0"/>
                          <w:marRight w:val="-9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0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7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572">
                          <w:marLeft w:val="0"/>
                          <w:marRight w:val="-9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1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0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1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ica.coop/en/node/11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ca.coop/sites/default/files/styles/590/public/coopsday_pic.gif?itok=ViE7H8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Nb</dc:creator>
  <cp:keywords/>
  <dc:description/>
  <cp:lastModifiedBy>Acer Nb</cp:lastModifiedBy>
  <cp:revision>3</cp:revision>
  <dcterms:created xsi:type="dcterms:W3CDTF">2015-05-27T09:32:00Z</dcterms:created>
  <dcterms:modified xsi:type="dcterms:W3CDTF">2015-05-27T09:35:00Z</dcterms:modified>
</cp:coreProperties>
</file>